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7"/>
        <w:gridCol w:w="6597"/>
      </w:tblGrid>
      <w:tr w:rsidR="005346A2" w:rsidRPr="00392557" w14:paraId="3C4BE3BC" w14:textId="77777777" w:rsidTr="00F51688">
        <w:tc>
          <w:tcPr>
            <w:tcW w:w="5000" w:type="pct"/>
            <w:gridSpan w:val="2"/>
            <w:shd w:val="clear" w:color="auto" w:fill="D9D9D9"/>
          </w:tcPr>
          <w:p w14:paraId="4244D132" w14:textId="77777777" w:rsidR="005346A2" w:rsidRPr="00392557" w:rsidRDefault="005346A2" w:rsidP="00F51688">
            <w:pPr>
              <w:suppressAutoHyphens/>
              <w:jc w:val="center"/>
              <w:rPr>
                <w:rFonts w:ascii="Arial" w:hAnsi="Arial" w:cs="Arial"/>
                <w:b/>
                <w:sz w:val="18"/>
                <w:szCs w:val="18"/>
                <w:lang w:eastAsia="zh-CN"/>
              </w:rPr>
            </w:pPr>
            <w:r w:rsidRPr="00392557">
              <w:rPr>
                <w:rFonts w:ascii="Arial" w:hAnsi="Arial" w:cs="Arial"/>
                <w:b/>
                <w:sz w:val="18"/>
                <w:szCs w:val="18"/>
                <w:lang w:eastAsia="zh-CN"/>
              </w:rPr>
              <w:t>CLÁUSULA DE PROTECCIÓN DE DATOS</w:t>
            </w:r>
          </w:p>
          <w:p w14:paraId="651A4813" w14:textId="77777777" w:rsidR="005346A2" w:rsidRPr="00392557" w:rsidRDefault="005346A2" w:rsidP="00F51688">
            <w:pPr>
              <w:suppressAutoHyphens/>
              <w:jc w:val="both"/>
              <w:rPr>
                <w:rFonts w:ascii="Arial" w:hAnsi="Arial" w:cs="Arial"/>
                <w:b/>
                <w:bCs/>
                <w:sz w:val="20"/>
                <w:szCs w:val="20"/>
                <w:lang w:eastAsia="zh-CN"/>
              </w:rPr>
            </w:pPr>
            <w:r w:rsidRPr="00392557">
              <w:rPr>
                <w:rFonts w:ascii="Arial" w:hAnsi="Arial" w:cs="Arial"/>
                <w:sz w:val="18"/>
                <w:szCs w:val="18"/>
                <w:lang w:eastAsia="zh-CN"/>
              </w:rPr>
              <w:t>Se le informa que los datos facilitados en la presente solicitud, dirigida a la Secretaria General de la Consejería de Salud y Servicios Sociales, se tratarán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w:t>
            </w:r>
          </w:p>
        </w:tc>
      </w:tr>
      <w:tr w:rsidR="005346A2" w:rsidRPr="00392557" w14:paraId="48A534EF" w14:textId="77777777" w:rsidTr="00F51688">
        <w:tc>
          <w:tcPr>
            <w:tcW w:w="5000" w:type="pct"/>
            <w:gridSpan w:val="2"/>
            <w:shd w:val="clear" w:color="auto" w:fill="FFFFFF"/>
          </w:tcPr>
          <w:p w14:paraId="466C6D2D" w14:textId="77777777" w:rsidR="005346A2" w:rsidRPr="00392557" w:rsidRDefault="005346A2" w:rsidP="00F51688">
            <w:pPr>
              <w:suppressAutoHyphens/>
              <w:jc w:val="center"/>
              <w:rPr>
                <w:rFonts w:ascii="Arial" w:hAnsi="Arial" w:cs="Arial"/>
                <w:b/>
                <w:sz w:val="18"/>
                <w:szCs w:val="18"/>
                <w:lang w:eastAsia="zh-CN"/>
              </w:rPr>
            </w:pPr>
          </w:p>
        </w:tc>
      </w:tr>
      <w:tr w:rsidR="005346A2" w:rsidRPr="00392557" w14:paraId="22D2F5A5" w14:textId="77777777" w:rsidTr="00F51688">
        <w:tc>
          <w:tcPr>
            <w:tcW w:w="1067" w:type="pct"/>
            <w:shd w:val="clear" w:color="auto" w:fill="auto"/>
          </w:tcPr>
          <w:p w14:paraId="04EC89A6"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RESPONSABLE del tratamiento</w:t>
            </w:r>
          </w:p>
        </w:tc>
        <w:tc>
          <w:tcPr>
            <w:tcW w:w="3933" w:type="pct"/>
            <w:shd w:val="clear" w:color="auto" w:fill="auto"/>
          </w:tcPr>
          <w:p w14:paraId="01694A19"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La persona titular de la Consejería de Salud y Servicios Sociales. </w:t>
            </w:r>
          </w:p>
          <w:p w14:paraId="3F4C5BAD"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Dirección. Avda. de la Américas 2. 06800 Mérida (Badajoz). </w:t>
            </w:r>
          </w:p>
          <w:p w14:paraId="6F65D755"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Teléfono de contacto: 924006012</w:t>
            </w:r>
          </w:p>
          <w:p w14:paraId="3102DB3B"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Dirección de correo electrónico: sg.servsocialesl@salud-juntaex.es</w:t>
            </w:r>
          </w:p>
          <w:p w14:paraId="55A129F1"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Delegado de Protección de Datos: dpd@juntaex.es</w:t>
            </w:r>
          </w:p>
        </w:tc>
      </w:tr>
      <w:tr w:rsidR="005346A2" w:rsidRPr="00392557" w14:paraId="6E5B3DE2" w14:textId="77777777" w:rsidTr="00F51688">
        <w:tc>
          <w:tcPr>
            <w:tcW w:w="1067" w:type="pct"/>
            <w:shd w:val="clear" w:color="auto" w:fill="auto"/>
          </w:tcPr>
          <w:p w14:paraId="12266E6C"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FINALIDAD del tratamiento</w:t>
            </w:r>
          </w:p>
        </w:tc>
        <w:tc>
          <w:tcPr>
            <w:tcW w:w="3933" w:type="pct"/>
            <w:shd w:val="clear" w:color="auto" w:fill="auto"/>
          </w:tcPr>
          <w:p w14:paraId="6766D08A"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El tratamiento de los datos se realiza con la finalidad de la ordenación, instrucción y comprobación de la concesión de subvención, en virtud del </w:t>
            </w:r>
            <w:r w:rsidRPr="00392557">
              <w:rPr>
                <w:rFonts w:ascii="Arial" w:hAnsi="Arial" w:cs="Arial"/>
                <w:sz w:val="18"/>
                <w:szCs w:val="18"/>
              </w:rPr>
              <w:t xml:space="preserve">Decreto 188/2018, de 13 de noviembre, </w:t>
            </w:r>
            <w:r w:rsidRPr="00392557">
              <w:rPr>
                <w:rFonts w:ascii="Arial" w:hAnsi="Arial" w:cs="Arial"/>
                <w:sz w:val="18"/>
              </w:rPr>
              <w:t>por el que se establecen las bases reguladoras de subvenciones para la financiación de programas de interés general en la Comunidad Autónoma de Extremadura con cargo a la asignación tributaria del 0,7% del Impuesto sobre la Renta de las Personas Físicas</w:t>
            </w:r>
          </w:p>
        </w:tc>
      </w:tr>
      <w:tr w:rsidR="005346A2" w:rsidRPr="00392557" w14:paraId="4CE1C0D8" w14:textId="77777777" w:rsidTr="00F51688">
        <w:tc>
          <w:tcPr>
            <w:tcW w:w="1067" w:type="pct"/>
            <w:shd w:val="clear" w:color="auto" w:fill="auto"/>
          </w:tcPr>
          <w:p w14:paraId="3D61FBB1" w14:textId="77777777" w:rsidR="005346A2" w:rsidRPr="00392557" w:rsidRDefault="005346A2" w:rsidP="00F51688">
            <w:pPr>
              <w:jc w:val="center"/>
              <w:rPr>
                <w:rFonts w:ascii="Arial" w:hAnsi="Arial" w:cs="Arial"/>
                <w:b/>
                <w:bCs/>
                <w:sz w:val="18"/>
                <w:szCs w:val="18"/>
              </w:rPr>
            </w:pPr>
            <w:r w:rsidRPr="00392557">
              <w:rPr>
                <w:rFonts w:ascii="Arial" w:hAnsi="Arial" w:cs="Arial"/>
                <w:b/>
                <w:bCs/>
                <w:sz w:val="18"/>
                <w:szCs w:val="18"/>
              </w:rPr>
              <w:t>LEGITIMACIÓN del tratamiento</w:t>
            </w:r>
          </w:p>
        </w:tc>
        <w:tc>
          <w:tcPr>
            <w:tcW w:w="3933" w:type="pct"/>
            <w:shd w:val="clear" w:color="auto" w:fill="auto"/>
          </w:tcPr>
          <w:p w14:paraId="7301810D" w14:textId="77777777" w:rsidR="005346A2" w:rsidRPr="00392557" w:rsidRDefault="005346A2" w:rsidP="00F51688">
            <w:pPr>
              <w:jc w:val="both"/>
              <w:rPr>
                <w:rFonts w:ascii="Arial" w:hAnsi="Arial" w:cs="Arial"/>
                <w:sz w:val="18"/>
                <w:szCs w:val="18"/>
              </w:rPr>
            </w:pPr>
            <w:r w:rsidRPr="00392557">
              <w:rPr>
                <w:rFonts w:ascii="Arial" w:hAnsi="Arial" w:cs="Arial"/>
                <w:sz w:val="18"/>
                <w:szCs w:val="18"/>
              </w:rPr>
              <w:t xml:space="preserve">La legitimación para el tratamiento reside en el cumplimiento de una obligación legal del </w:t>
            </w:r>
            <w:proofErr w:type="gramStart"/>
            <w:r w:rsidRPr="00392557">
              <w:rPr>
                <w:rFonts w:ascii="Arial" w:hAnsi="Arial" w:cs="Arial"/>
                <w:sz w:val="18"/>
                <w:szCs w:val="18"/>
              </w:rPr>
              <w:t>Responsable</w:t>
            </w:r>
            <w:proofErr w:type="gramEnd"/>
            <w:r w:rsidRPr="00392557">
              <w:rPr>
                <w:rFonts w:ascii="Arial" w:hAnsi="Arial" w:cs="Arial"/>
                <w:sz w:val="18"/>
                <w:szCs w:val="18"/>
              </w:rPr>
              <w:t xml:space="preserve"> del Tratamiento (art. 6.1 c) del RGPD).</w:t>
            </w:r>
          </w:p>
          <w:p w14:paraId="1BC0C211" w14:textId="77777777" w:rsidR="005346A2" w:rsidRPr="00392557" w:rsidRDefault="005346A2" w:rsidP="00F51688">
            <w:pPr>
              <w:jc w:val="both"/>
              <w:rPr>
                <w:rFonts w:ascii="Arial" w:hAnsi="Arial" w:cs="Arial"/>
                <w:sz w:val="18"/>
                <w:szCs w:val="18"/>
              </w:rPr>
            </w:pPr>
            <w:r w:rsidRPr="00392557">
              <w:rPr>
                <w:rFonts w:ascii="Arial" w:hAnsi="Arial" w:cs="Arial"/>
                <w:sz w:val="18"/>
                <w:szCs w:val="18"/>
              </w:rPr>
              <w:t>La Base Jurídica de la finalidad del tratamiento se encuentra en la Ley 38/2003, de 17 de noviembre, General de Subvenciones y la Ley 6/2011, de 23 de marzo, de Subvenciones de la Comunidad Autónoma de Extremadura.</w:t>
            </w:r>
          </w:p>
        </w:tc>
      </w:tr>
      <w:tr w:rsidR="005346A2" w:rsidRPr="00392557" w14:paraId="091FC9BA" w14:textId="77777777" w:rsidTr="00F51688">
        <w:tc>
          <w:tcPr>
            <w:tcW w:w="1067" w:type="pct"/>
            <w:shd w:val="clear" w:color="auto" w:fill="auto"/>
          </w:tcPr>
          <w:p w14:paraId="0BB000EE"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PLAZO DE CONSERVACIÓN de los datos</w:t>
            </w:r>
          </w:p>
        </w:tc>
        <w:tc>
          <w:tcPr>
            <w:tcW w:w="3933" w:type="pct"/>
            <w:shd w:val="clear" w:color="auto" w:fill="auto"/>
          </w:tcPr>
          <w:p w14:paraId="7A20517F"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Los datos económicos de esta actividad de tratamiento se conservarán al amparo de lo dispuesto en la Ley 58/2003, de 17 de diciembre, General Tributaria.</w:t>
            </w:r>
          </w:p>
          <w:p w14:paraId="44E36754" w14:textId="77777777" w:rsidR="005346A2" w:rsidRPr="00392557" w:rsidRDefault="005346A2" w:rsidP="00F51688">
            <w:pPr>
              <w:suppressAutoHyphens/>
              <w:jc w:val="both"/>
              <w:rPr>
                <w:rFonts w:ascii="Arial" w:hAnsi="Arial" w:cs="Arial"/>
                <w:bCs/>
                <w:sz w:val="18"/>
                <w:szCs w:val="18"/>
                <w:lang w:eastAsia="zh-CN"/>
              </w:rPr>
            </w:pPr>
          </w:p>
          <w:p w14:paraId="62FFD476"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La información será conservada de forma indefinida hasta el cese de la relación del interesado con la Administración y se conservarán con fines de investigación histórica o fines estadísticos de acuerdo con la normativa vigente. </w:t>
            </w:r>
          </w:p>
          <w:p w14:paraId="0B868FA2" w14:textId="77777777" w:rsidR="005346A2" w:rsidRPr="00392557" w:rsidRDefault="005346A2" w:rsidP="00F51688">
            <w:pPr>
              <w:suppressAutoHyphens/>
              <w:jc w:val="both"/>
              <w:rPr>
                <w:rFonts w:ascii="Arial" w:hAnsi="Arial" w:cs="Arial"/>
                <w:bCs/>
                <w:sz w:val="18"/>
                <w:szCs w:val="18"/>
                <w:lang w:eastAsia="zh-CN"/>
              </w:rPr>
            </w:pPr>
          </w:p>
          <w:p w14:paraId="4440E862"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Finalizado el expediente y los plazos legalmente previstos en la normativa aplicable, los datos serán trasladados al Archivo Histórico de acuerdo con la normativa vigente.</w:t>
            </w:r>
          </w:p>
        </w:tc>
      </w:tr>
      <w:tr w:rsidR="005346A2" w:rsidRPr="00392557" w14:paraId="79F4F400" w14:textId="77777777" w:rsidTr="00F51688">
        <w:tc>
          <w:tcPr>
            <w:tcW w:w="1067" w:type="pct"/>
            <w:shd w:val="clear" w:color="auto" w:fill="auto"/>
          </w:tcPr>
          <w:p w14:paraId="238A9B0C"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DESTINATARIOS</w:t>
            </w:r>
            <w:r w:rsidRPr="00392557">
              <w:rPr>
                <w:rFonts w:ascii="Arial" w:hAnsi="Arial" w:cs="Arial"/>
              </w:rPr>
              <w:t xml:space="preserve"> </w:t>
            </w:r>
            <w:r w:rsidRPr="00392557">
              <w:rPr>
                <w:rFonts w:ascii="Arial" w:hAnsi="Arial" w:cs="Arial"/>
                <w:b/>
                <w:bCs/>
                <w:sz w:val="18"/>
                <w:szCs w:val="18"/>
                <w:lang w:eastAsia="zh-CN"/>
              </w:rPr>
              <w:t>de cesiones o transferencias</w:t>
            </w:r>
          </w:p>
        </w:tc>
        <w:tc>
          <w:tcPr>
            <w:tcW w:w="3933" w:type="pct"/>
            <w:shd w:val="clear" w:color="auto" w:fill="auto"/>
          </w:tcPr>
          <w:p w14:paraId="176AD0DC"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Los datos serán transferidos a la Base de Datos del Administrado.</w:t>
            </w:r>
          </w:p>
          <w:p w14:paraId="77DB55EB" w14:textId="77777777" w:rsidR="005346A2" w:rsidRPr="00392557" w:rsidRDefault="005346A2" w:rsidP="00F51688">
            <w:pPr>
              <w:suppressAutoHyphens/>
              <w:jc w:val="both"/>
              <w:rPr>
                <w:rFonts w:ascii="Arial" w:hAnsi="Arial" w:cs="Arial"/>
                <w:bCs/>
                <w:sz w:val="18"/>
                <w:szCs w:val="18"/>
                <w:lang w:eastAsia="zh-CN"/>
              </w:rPr>
            </w:pPr>
          </w:p>
          <w:p w14:paraId="347C1BF2"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Para la cesión de datos a la Base de Datos del Administrado la legitimación es el consentimiento expreso (art. 6.1 a) RGPD).</w:t>
            </w:r>
          </w:p>
          <w:p w14:paraId="1848EB42" w14:textId="77777777" w:rsidR="005346A2" w:rsidRPr="00392557" w:rsidRDefault="005346A2" w:rsidP="005346A2">
            <w:pPr>
              <w:numPr>
                <w:ilvl w:val="0"/>
                <w:numId w:val="1"/>
              </w:numPr>
              <w:suppressAutoHyphens/>
              <w:jc w:val="both"/>
              <w:rPr>
                <w:rFonts w:ascii="Arial" w:hAnsi="Arial" w:cs="Arial"/>
                <w:bCs/>
                <w:sz w:val="18"/>
                <w:szCs w:val="18"/>
                <w:lang w:eastAsia="zh-CN"/>
              </w:rPr>
            </w:pPr>
            <w:r w:rsidRPr="00392557">
              <w:rPr>
                <w:rFonts w:ascii="Arial" w:hAnsi="Arial" w:cs="Arial"/>
                <w:b/>
                <w:bCs/>
                <w:sz w:val="18"/>
                <w:szCs w:val="18"/>
                <w:lang w:eastAsia="zh-CN"/>
              </w:rPr>
              <w:t>SI autorizo el tratamiento de mis datos de carácter personal para su cesión a la</w:t>
            </w:r>
            <w:r w:rsidRPr="00392557">
              <w:rPr>
                <w:rFonts w:ascii="Arial" w:hAnsi="Arial" w:cs="Arial"/>
                <w:bCs/>
                <w:sz w:val="18"/>
                <w:szCs w:val="18"/>
                <w:lang w:eastAsia="zh-CN"/>
              </w:rPr>
              <w:t xml:space="preserve"> </w:t>
            </w:r>
            <w:r w:rsidRPr="00392557">
              <w:rPr>
                <w:rFonts w:ascii="Arial" w:hAnsi="Arial" w:cs="Arial"/>
                <w:b/>
                <w:bCs/>
                <w:sz w:val="18"/>
                <w:szCs w:val="18"/>
                <w:lang w:eastAsia="zh-CN"/>
              </w:rPr>
              <w:t>Base de Datos del Administrado</w:t>
            </w:r>
            <w:r w:rsidRPr="00392557">
              <w:rPr>
                <w:rFonts w:ascii="Arial" w:hAnsi="Arial" w:cs="Arial"/>
                <w:bCs/>
                <w:sz w:val="18"/>
                <w:szCs w:val="18"/>
                <w:lang w:eastAsia="zh-CN"/>
              </w:rPr>
              <w:t>.</w:t>
            </w:r>
          </w:p>
          <w:p w14:paraId="4075FC5F" w14:textId="77777777" w:rsidR="005346A2" w:rsidRPr="00392557" w:rsidRDefault="005346A2" w:rsidP="005346A2">
            <w:pPr>
              <w:numPr>
                <w:ilvl w:val="0"/>
                <w:numId w:val="1"/>
              </w:numPr>
              <w:suppressAutoHyphens/>
              <w:jc w:val="both"/>
              <w:rPr>
                <w:rFonts w:ascii="Arial" w:hAnsi="Arial" w:cs="Arial"/>
                <w:bCs/>
                <w:sz w:val="18"/>
                <w:szCs w:val="18"/>
                <w:lang w:eastAsia="zh-CN"/>
              </w:rPr>
            </w:pPr>
            <w:r w:rsidRPr="00392557">
              <w:rPr>
                <w:rFonts w:ascii="Arial" w:hAnsi="Arial" w:cs="Arial"/>
                <w:bCs/>
                <w:sz w:val="18"/>
                <w:szCs w:val="18"/>
                <w:lang w:eastAsia="zh-CN"/>
              </w:rPr>
              <w:t>No autorizo el tratamiento de mis datos de carácter personal para su cesión a la Base de Datos del Administrado.</w:t>
            </w:r>
          </w:p>
          <w:p w14:paraId="095FA799" w14:textId="77777777" w:rsidR="005346A2" w:rsidRPr="00392557" w:rsidRDefault="005346A2" w:rsidP="00F51688">
            <w:pPr>
              <w:suppressAutoHyphens/>
              <w:jc w:val="both"/>
              <w:rPr>
                <w:rFonts w:ascii="Arial" w:hAnsi="Arial" w:cs="Arial"/>
                <w:bCs/>
                <w:sz w:val="18"/>
                <w:szCs w:val="18"/>
                <w:lang w:eastAsia="zh-CN"/>
              </w:rPr>
            </w:pPr>
          </w:p>
          <w:p w14:paraId="35AD5F51"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Para aquellos procedimientos tramitados en SEDE Electrónica de Junta de Extremadura, los datos recopilados que puedan servir para la realización de comunicaciones a los interesados estarán disponibles conforme a lo regulado en la Ley 8/2019, de 5 de abril, para una Administración más Ágil en la C.A. de Extremadura, mediante su cesión a la Base de Datos Administrados, cuyo Responsable de Tratamiento es la persona Titular de la Consejería competente sobre la citada SEDE - Consejería de Hacienda y Administración Pública-.</w:t>
            </w:r>
          </w:p>
          <w:p w14:paraId="572E6BE2" w14:textId="77777777" w:rsidR="005346A2" w:rsidRPr="00392557" w:rsidRDefault="005346A2" w:rsidP="00F51688">
            <w:pPr>
              <w:suppressAutoHyphens/>
              <w:jc w:val="both"/>
              <w:rPr>
                <w:rFonts w:ascii="Arial" w:hAnsi="Arial" w:cs="Arial"/>
                <w:bCs/>
                <w:sz w:val="18"/>
                <w:szCs w:val="18"/>
                <w:lang w:eastAsia="zh-CN"/>
              </w:rPr>
            </w:pPr>
          </w:p>
          <w:p w14:paraId="2AEDA58E"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La Secretaría General de Servicios Sociales, Inclusión, Infancia y Familia, como órgano competente en la tramitación del citado procedimiento de concesión que incluye una actividad de tratamiento de datos personales, tiene atribuida la </w:t>
            </w:r>
            <w:r w:rsidRPr="00392557">
              <w:rPr>
                <w:rFonts w:ascii="Arial" w:hAnsi="Arial" w:cs="Arial"/>
                <w:b/>
                <w:bCs/>
                <w:sz w:val="18"/>
                <w:szCs w:val="18"/>
                <w:lang w:eastAsia="zh-CN"/>
              </w:rPr>
              <w:t>potestad de verificación de los datos de identidad manifestados</w:t>
            </w:r>
            <w:r w:rsidRPr="00392557">
              <w:rPr>
                <w:rFonts w:ascii="Arial" w:hAnsi="Arial" w:cs="Arial"/>
                <w:bCs/>
                <w:sz w:val="18"/>
                <w:szCs w:val="18"/>
                <w:lang w:eastAsia="zh-CN"/>
              </w:rPr>
              <w:t xml:space="preserve"> en la presente solicitud de subvención, presentado por la persona arriba firmante, en virtud de la Disposición adicional octava de la citada Ley Orgánica 3/2018, de 5 de diciembre, de Protección de Datos Personales y garantías de los derechos digitales.</w:t>
            </w:r>
          </w:p>
        </w:tc>
      </w:tr>
      <w:tr w:rsidR="005346A2" w:rsidRPr="00392557" w14:paraId="1FAE0AE8" w14:textId="77777777" w:rsidTr="00F51688">
        <w:tc>
          <w:tcPr>
            <w:tcW w:w="1067" w:type="pct"/>
            <w:shd w:val="clear" w:color="auto" w:fill="auto"/>
          </w:tcPr>
          <w:p w14:paraId="4541A5C7"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TRANSFERENCIAS internacionales de datos</w:t>
            </w:r>
          </w:p>
        </w:tc>
        <w:tc>
          <w:tcPr>
            <w:tcW w:w="3933" w:type="pct"/>
            <w:shd w:val="clear" w:color="auto" w:fill="auto"/>
          </w:tcPr>
          <w:p w14:paraId="02818DDA"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No están previstas transferencias internacionales de datos. </w:t>
            </w:r>
          </w:p>
          <w:p w14:paraId="3F2B8D68" w14:textId="77777777" w:rsidR="005346A2" w:rsidRPr="00392557" w:rsidRDefault="005346A2" w:rsidP="00F51688">
            <w:pPr>
              <w:suppressAutoHyphens/>
              <w:jc w:val="both"/>
              <w:rPr>
                <w:rFonts w:ascii="Arial" w:hAnsi="Arial" w:cs="Arial"/>
                <w:bCs/>
                <w:sz w:val="18"/>
                <w:szCs w:val="18"/>
                <w:lang w:eastAsia="zh-CN"/>
              </w:rPr>
            </w:pPr>
          </w:p>
          <w:p w14:paraId="04DCA4E1"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lastRenderedPageBreak/>
              <w:t xml:space="preserve">Sin </w:t>
            </w:r>
            <w:proofErr w:type="gramStart"/>
            <w:r w:rsidRPr="00392557">
              <w:rPr>
                <w:rFonts w:ascii="Arial" w:hAnsi="Arial" w:cs="Arial"/>
                <w:bCs/>
                <w:sz w:val="18"/>
                <w:szCs w:val="18"/>
                <w:lang w:eastAsia="zh-CN"/>
              </w:rPr>
              <w:t>embargo</w:t>
            </w:r>
            <w:proofErr w:type="gramEnd"/>
            <w:r w:rsidRPr="00392557">
              <w:rPr>
                <w:rFonts w:ascii="Arial" w:hAnsi="Arial" w:cs="Arial"/>
                <w:bCs/>
                <w:sz w:val="18"/>
                <w:szCs w:val="18"/>
                <w:lang w:eastAsia="zh-CN"/>
              </w:rPr>
              <w:t xml:space="preserve"> lo anterior, los datos podrán cederse a otros organismos u órganos de la Administración Pública, sin precisar el previo consentimiento del interesado, cuando así lo prevea una norma de Derecho de la Unión Europea o una Ley.</w:t>
            </w:r>
          </w:p>
        </w:tc>
      </w:tr>
      <w:tr w:rsidR="005346A2" w:rsidRPr="00392557" w14:paraId="13010E79" w14:textId="77777777" w:rsidTr="00F51688">
        <w:tc>
          <w:tcPr>
            <w:tcW w:w="1067" w:type="pct"/>
            <w:shd w:val="clear" w:color="auto" w:fill="auto"/>
          </w:tcPr>
          <w:p w14:paraId="72E51E7A"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lastRenderedPageBreak/>
              <w:t>DERECHOS de las personas interesadas</w:t>
            </w:r>
          </w:p>
        </w:tc>
        <w:tc>
          <w:tcPr>
            <w:tcW w:w="3933" w:type="pct"/>
            <w:shd w:val="clear" w:color="auto" w:fill="auto"/>
          </w:tcPr>
          <w:p w14:paraId="5ACF1100"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A obtener confirmación sobre la existencia de un tratamiento de sus datos. </w:t>
            </w:r>
          </w:p>
          <w:p w14:paraId="54CC0F61" w14:textId="77777777" w:rsidR="005346A2" w:rsidRPr="00392557" w:rsidRDefault="005346A2" w:rsidP="00F51688">
            <w:pPr>
              <w:suppressAutoHyphens/>
              <w:jc w:val="both"/>
              <w:rPr>
                <w:rFonts w:ascii="Arial" w:hAnsi="Arial" w:cs="Arial"/>
                <w:bCs/>
                <w:sz w:val="18"/>
                <w:szCs w:val="18"/>
                <w:lang w:eastAsia="zh-CN"/>
              </w:rPr>
            </w:pPr>
          </w:p>
          <w:p w14:paraId="3376E909"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w:t>
            </w:r>
          </w:p>
          <w:p w14:paraId="73D6CE37" w14:textId="77777777" w:rsidR="005346A2" w:rsidRPr="00392557" w:rsidRDefault="005346A2" w:rsidP="00F51688">
            <w:pPr>
              <w:suppressAutoHyphens/>
              <w:jc w:val="both"/>
              <w:rPr>
                <w:rFonts w:ascii="Arial" w:hAnsi="Arial" w:cs="Arial"/>
                <w:bCs/>
                <w:sz w:val="18"/>
                <w:szCs w:val="18"/>
                <w:lang w:eastAsia="zh-CN"/>
              </w:rPr>
            </w:pPr>
          </w:p>
          <w:p w14:paraId="12B20CEB"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En determinados supuestos en que el tratamiento no esté legitimado en el interés público o ejercicio de poderes públicos, el interesado podrá ejercitar su derecho a la portabilidad de los datos que se traten de forma automatizada y que hayan sido proporcionados por él mismo, con su consentimiento o en el cumplimiento de un contrato.</w:t>
            </w:r>
          </w:p>
          <w:p w14:paraId="53A64D71"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Asimismo, en determinadas circunstancias el interesado podrá solicitar la limitación del tratamiento de sus datos, en cuyo caso sólo los conservaremos de acuerdo con la normativa vigente.</w:t>
            </w:r>
          </w:p>
          <w:p w14:paraId="2DF5B920" w14:textId="77777777" w:rsidR="005346A2" w:rsidRPr="00392557" w:rsidRDefault="005346A2" w:rsidP="00F51688">
            <w:pPr>
              <w:suppressAutoHyphens/>
              <w:jc w:val="both"/>
              <w:rPr>
                <w:rFonts w:ascii="Arial" w:hAnsi="Arial" w:cs="Arial"/>
                <w:bCs/>
                <w:sz w:val="18"/>
                <w:szCs w:val="18"/>
                <w:lang w:eastAsia="zh-CN"/>
              </w:rPr>
            </w:pPr>
          </w:p>
          <w:p w14:paraId="46CBC8A2"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También en determinadas circunstancias, pero exclusivamente por motivos derivados de su situación particular, el interesado podrá oponerse al tratamiento de sus datos.</w:t>
            </w:r>
          </w:p>
          <w:p w14:paraId="12DCB7AF" w14:textId="77777777" w:rsidR="005346A2" w:rsidRPr="00392557" w:rsidRDefault="005346A2" w:rsidP="00F51688">
            <w:pPr>
              <w:suppressAutoHyphens/>
              <w:jc w:val="both"/>
              <w:rPr>
                <w:rFonts w:ascii="Arial" w:hAnsi="Arial" w:cs="Arial"/>
                <w:bCs/>
                <w:sz w:val="18"/>
                <w:szCs w:val="18"/>
                <w:lang w:eastAsia="zh-CN"/>
              </w:rPr>
            </w:pPr>
          </w:p>
          <w:p w14:paraId="387F7D55"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El interesado tiene derecho a revocar, en cualquier momento, el consentimiento (si fuera este la legitimación para el tratamiento) para cualquiera de los tratamientos para los que lo haya otorgado.</w:t>
            </w:r>
          </w:p>
          <w:p w14:paraId="0DF7E7AB" w14:textId="77777777" w:rsidR="005346A2" w:rsidRPr="00392557" w:rsidRDefault="005346A2" w:rsidP="00F51688">
            <w:pPr>
              <w:rPr>
                <w:rFonts w:ascii="Arial" w:hAnsi="Arial" w:cs="Arial"/>
                <w:bCs/>
                <w:sz w:val="18"/>
                <w:szCs w:val="18"/>
                <w:lang w:eastAsia="zh-CN"/>
              </w:rPr>
            </w:pPr>
          </w:p>
          <w:p w14:paraId="7A7F5107" w14:textId="77777777" w:rsidR="005346A2" w:rsidRPr="00392557" w:rsidRDefault="005346A2" w:rsidP="00F51688">
            <w:pPr>
              <w:rPr>
                <w:rFonts w:ascii="Arial" w:eastAsia="Calibri" w:hAnsi="Arial" w:cs="Arial"/>
                <w:color w:val="00000A"/>
              </w:rPr>
            </w:pPr>
            <w:r w:rsidRPr="00392557">
              <w:rPr>
                <w:rFonts w:ascii="Arial" w:hAnsi="Arial" w:cs="Arial"/>
                <w:bCs/>
                <w:sz w:val="18"/>
                <w:szCs w:val="18"/>
                <w:lang w:eastAsia="zh-CN"/>
              </w:rPr>
              <w:t xml:space="preserve">Estos derechos de acceso, rectificación, supresión, oposición, limitación del tratamiento y portabilidad, podrán ejercerse conforme a la </w:t>
            </w:r>
            <w:hyperlink r:id="rId5" w:history="1">
              <w:r w:rsidRPr="00392557">
                <w:rPr>
                  <w:rStyle w:val="Hipervnculo"/>
                  <w:rFonts w:ascii="Arial" w:eastAsia="Calibri" w:hAnsi="Arial" w:cs="Arial"/>
                  <w:sz w:val="18"/>
                  <w:szCs w:val="18"/>
                </w:rPr>
                <w:t>Guía Informativa y Modelos disponibles al efecto en el Portal de Transparencia de la Junta de Extremadura</w:t>
              </w:r>
            </w:hyperlink>
            <w:r w:rsidRPr="00392557">
              <w:rPr>
                <w:rFonts w:ascii="Arial" w:eastAsia="Calibri" w:hAnsi="Arial" w:cs="Arial"/>
                <w:color w:val="00000A"/>
                <w:sz w:val="18"/>
                <w:szCs w:val="18"/>
              </w:rPr>
              <w:t>.</w:t>
            </w:r>
          </w:p>
          <w:p w14:paraId="01546572" w14:textId="77777777" w:rsidR="005346A2" w:rsidRPr="00392557" w:rsidRDefault="005346A2" w:rsidP="00F51688">
            <w:pPr>
              <w:suppressAutoHyphens/>
              <w:jc w:val="both"/>
              <w:rPr>
                <w:rFonts w:ascii="Arial" w:hAnsi="Arial" w:cs="Arial"/>
                <w:bCs/>
                <w:sz w:val="18"/>
                <w:szCs w:val="18"/>
                <w:lang w:eastAsia="zh-CN"/>
              </w:rPr>
            </w:pPr>
          </w:p>
          <w:p w14:paraId="1DC4691C"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Sin perjuicio de cualquier otro recurso administrativo o acción judicial, todo interesado tendrá derecho a presentar una reclamación ante la Agencia Española de Protección de Datos (</w:t>
            </w:r>
            <w:hyperlink r:id="rId6" w:history="1">
              <w:r w:rsidRPr="00392557">
                <w:rPr>
                  <w:rStyle w:val="Hipervnculo"/>
                  <w:rFonts w:ascii="Arial" w:hAnsi="Arial" w:cs="Arial"/>
                  <w:bCs/>
                  <w:sz w:val="18"/>
                  <w:szCs w:val="18"/>
                  <w:lang w:eastAsia="zh-CN"/>
                </w:rPr>
                <w:t>https://www.aepd.es/es</w:t>
              </w:r>
            </w:hyperlink>
            <w:r w:rsidRPr="00392557">
              <w:rPr>
                <w:rFonts w:ascii="Arial" w:hAnsi="Arial" w:cs="Arial"/>
                <w:bCs/>
                <w:sz w:val="18"/>
                <w:szCs w:val="18"/>
                <w:lang w:eastAsia="zh-CN"/>
              </w:rPr>
              <w:t xml:space="preserve"> ).  </w:t>
            </w:r>
          </w:p>
        </w:tc>
      </w:tr>
      <w:tr w:rsidR="005346A2" w:rsidRPr="00392557" w14:paraId="3C34AA8E" w14:textId="77777777" w:rsidTr="00F51688">
        <w:tc>
          <w:tcPr>
            <w:tcW w:w="1067" w:type="pct"/>
            <w:shd w:val="clear" w:color="auto" w:fill="auto"/>
          </w:tcPr>
          <w:p w14:paraId="2A94F8E2"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 xml:space="preserve">PROCEDENCIA </w:t>
            </w:r>
          </w:p>
          <w:p w14:paraId="301CCBC9" w14:textId="77777777" w:rsidR="005346A2" w:rsidRPr="00392557" w:rsidRDefault="005346A2" w:rsidP="00F51688">
            <w:pPr>
              <w:suppressAutoHyphens/>
              <w:jc w:val="center"/>
              <w:rPr>
                <w:rFonts w:ascii="Arial" w:hAnsi="Arial" w:cs="Arial"/>
                <w:b/>
                <w:bCs/>
                <w:sz w:val="18"/>
                <w:szCs w:val="18"/>
                <w:lang w:eastAsia="zh-CN"/>
              </w:rPr>
            </w:pPr>
            <w:r w:rsidRPr="00392557">
              <w:rPr>
                <w:rFonts w:ascii="Arial" w:hAnsi="Arial" w:cs="Arial"/>
                <w:b/>
                <w:bCs/>
                <w:sz w:val="18"/>
                <w:szCs w:val="18"/>
                <w:lang w:eastAsia="zh-CN"/>
              </w:rPr>
              <w:t>de los datos</w:t>
            </w:r>
          </w:p>
        </w:tc>
        <w:tc>
          <w:tcPr>
            <w:tcW w:w="3933" w:type="pct"/>
            <w:shd w:val="clear" w:color="auto" w:fill="auto"/>
          </w:tcPr>
          <w:p w14:paraId="5BC29966"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 xml:space="preserve">Se obtienen directamente del interesado o de su representante legal, y de otras Administraciones, electrónicamente, a través de sus redes corporativas o mediante consulta a las plataformas de intermediación de datos y otros sistemas electrónicos habilitados. </w:t>
            </w:r>
          </w:p>
          <w:p w14:paraId="5383C92A" w14:textId="77777777" w:rsidR="005346A2" w:rsidRPr="00392557" w:rsidRDefault="005346A2" w:rsidP="00F51688">
            <w:pPr>
              <w:suppressAutoHyphens/>
              <w:jc w:val="both"/>
              <w:rPr>
                <w:rFonts w:ascii="Arial" w:hAnsi="Arial" w:cs="Arial"/>
                <w:bCs/>
                <w:sz w:val="18"/>
                <w:szCs w:val="18"/>
                <w:lang w:eastAsia="zh-CN"/>
              </w:rPr>
            </w:pPr>
          </w:p>
          <w:p w14:paraId="01C93005"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Las categorías de datos que se tratan son:</w:t>
            </w:r>
          </w:p>
          <w:p w14:paraId="1E43E88A"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w:t>
            </w:r>
            <w:r w:rsidRPr="00392557">
              <w:rPr>
                <w:rFonts w:ascii="Arial" w:hAnsi="Arial" w:cs="Arial"/>
                <w:bCs/>
                <w:sz w:val="18"/>
                <w:szCs w:val="18"/>
                <w:lang w:eastAsia="zh-CN"/>
              </w:rPr>
              <w:tab/>
              <w:t>Datos y/o códigos de identificación y autenticación.</w:t>
            </w:r>
          </w:p>
          <w:p w14:paraId="2E3CBCDE"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w:t>
            </w:r>
            <w:r w:rsidRPr="00392557">
              <w:rPr>
                <w:rFonts w:ascii="Arial" w:hAnsi="Arial" w:cs="Arial"/>
                <w:bCs/>
                <w:sz w:val="18"/>
                <w:szCs w:val="18"/>
                <w:lang w:eastAsia="zh-CN"/>
              </w:rPr>
              <w:tab/>
              <w:t>Direcciones postales o electrónicas.</w:t>
            </w:r>
          </w:p>
          <w:p w14:paraId="6B266D1C" w14:textId="77777777" w:rsidR="005346A2" w:rsidRPr="00392557" w:rsidRDefault="005346A2" w:rsidP="00F51688">
            <w:pPr>
              <w:suppressAutoHyphens/>
              <w:jc w:val="both"/>
              <w:rPr>
                <w:rFonts w:ascii="Arial" w:hAnsi="Arial" w:cs="Arial"/>
                <w:bCs/>
                <w:sz w:val="18"/>
                <w:szCs w:val="18"/>
                <w:lang w:eastAsia="zh-CN"/>
              </w:rPr>
            </w:pPr>
            <w:r w:rsidRPr="00392557">
              <w:rPr>
                <w:rFonts w:ascii="Arial" w:hAnsi="Arial" w:cs="Arial"/>
                <w:bCs/>
                <w:sz w:val="18"/>
                <w:szCs w:val="18"/>
                <w:lang w:eastAsia="zh-CN"/>
              </w:rPr>
              <w:t>•</w:t>
            </w:r>
            <w:r w:rsidRPr="00392557">
              <w:rPr>
                <w:rFonts w:ascii="Arial" w:hAnsi="Arial" w:cs="Arial"/>
                <w:bCs/>
                <w:sz w:val="18"/>
                <w:szCs w:val="18"/>
                <w:lang w:eastAsia="zh-CN"/>
              </w:rPr>
              <w:tab/>
              <w:t>Datos tributarios y de seguridad social.</w:t>
            </w:r>
          </w:p>
        </w:tc>
      </w:tr>
      <w:tr w:rsidR="005346A2" w:rsidRPr="00392557" w14:paraId="4D5DCCA8" w14:textId="77777777" w:rsidTr="00F51688">
        <w:tc>
          <w:tcPr>
            <w:tcW w:w="5000" w:type="pct"/>
            <w:gridSpan w:val="2"/>
            <w:shd w:val="clear" w:color="auto" w:fill="auto"/>
          </w:tcPr>
          <w:p w14:paraId="4B7FEC44" w14:textId="77777777" w:rsidR="005346A2" w:rsidRPr="00392557" w:rsidRDefault="005346A2" w:rsidP="00F51688">
            <w:pPr>
              <w:suppressAutoHyphens/>
              <w:rPr>
                <w:rFonts w:ascii="Arial" w:hAnsi="Arial" w:cs="Arial"/>
                <w:bCs/>
                <w:sz w:val="18"/>
                <w:szCs w:val="18"/>
                <w:lang w:eastAsia="zh-CN"/>
              </w:rPr>
            </w:pPr>
            <w:r w:rsidRPr="00392557">
              <w:rPr>
                <w:rFonts w:ascii="Arial" w:hAnsi="Arial" w:cs="Arial"/>
                <w:bCs/>
                <w:sz w:val="18"/>
                <w:szCs w:val="18"/>
                <w:lang w:eastAsia="zh-CN"/>
              </w:rPr>
              <w:t>Puede consultarse información adicional y detallada relativa a la protección de datos en el siguiente enlace:</w:t>
            </w:r>
          </w:p>
          <w:p w14:paraId="0597CF03" w14:textId="77777777" w:rsidR="005346A2" w:rsidRPr="00392557" w:rsidRDefault="005346A2" w:rsidP="00F51688">
            <w:pPr>
              <w:suppressAutoHyphens/>
              <w:jc w:val="both"/>
              <w:rPr>
                <w:rFonts w:ascii="Arial" w:hAnsi="Arial" w:cs="Arial"/>
                <w:bCs/>
                <w:sz w:val="18"/>
                <w:szCs w:val="18"/>
                <w:lang w:eastAsia="zh-CN"/>
              </w:rPr>
            </w:pPr>
            <w:hyperlink r:id="rId7" w:history="1">
              <w:r w:rsidRPr="00392557">
                <w:rPr>
                  <w:rFonts w:ascii="Arial" w:hAnsi="Arial" w:cs="Arial"/>
                  <w:bCs/>
                  <w:color w:val="0563C1"/>
                  <w:sz w:val="18"/>
                  <w:szCs w:val="18"/>
                  <w:u w:val="single"/>
                  <w:lang w:eastAsia="zh-CN"/>
                </w:rPr>
                <w:t>www.aepd.es</w:t>
              </w:r>
            </w:hyperlink>
            <w:r w:rsidRPr="00392557">
              <w:rPr>
                <w:rFonts w:ascii="Arial" w:hAnsi="Arial" w:cs="Arial"/>
                <w:bCs/>
                <w:sz w:val="18"/>
                <w:szCs w:val="18"/>
                <w:lang w:eastAsia="zh-CN"/>
              </w:rPr>
              <w:t>, pudiendo presentar una reclamación ante la Agencia Española de Protección de Datos, del modo indicado en el citado enlace, en particular si considera que no ha obtenido satisfacción en el ejercicio de sus derechos por el cauce indicado anteriormente.</w:t>
            </w:r>
          </w:p>
          <w:p w14:paraId="2BED658E" w14:textId="77777777" w:rsidR="005346A2" w:rsidRPr="00392557" w:rsidRDefault="005346A2" w:rsidP="00F51688">
            <w:pPr>
              <w:suppressAutoHyphens/>
              <w:jc w:val="center"/>
              <w:rPr>
                <w:rFonts w:ascii="Arial" w:hAnsi="Arial" w:cs="Arial"/>
                <w:bCs/>
                <w:sz w:val="18"/>
                <w:szCs w:val="18"/>
                <w:lang w:eastAsia="zh-CN"/>
              </w:rPr>
            </w:pPr>
          </w:p>
        </w:tc>
      </w:tr>
    </w:tbl>
    <w:p w14:paraId="0778BFAC" w14:textId="77777777" w:rsidR="00D456FE" w:rsidRDefault="00D456FE">
      <w:bookmarkStart w:id="0" w:name="_GoBack"/>
      <w:bookmarkEnd w:id="0"/>
    </w:p>
    <w:sectPr w:rsidR="00D456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D7182"/>
    <w:multiLevelType w:val="hybridMultilevel"/>
    <w:tmpl w:val="C97C34C8"/>
    <w:lvl w:ilvl="0" w:tplc="135C309C">
      <w:start w:val="1"/>
      <w:numFmt w:val="bullet"/>
      <w:lvlText w:val=""/>
      <w:lvlJc w:val="left"/>
      <w:pPr>
        <w:ind w:left="765" w:hanging="360"/>
      </w:pPr>
      <w:rPr>
        <w:rFonts w:ascii="Wingdings" w:hAnsi="Wingdings" w:hint="default"/>
        <w:sz w:val="24"/>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76"/>
    <w:rsid w:val="005346A2"/>
    <w:rsid w:val="005D3376"/>
    <w:rsid w:val="00D45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42CD4-246B-4B82-91E5-07ABD8F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6A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34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pd.es/es" TargetMode="External"/><Relationship Id="rId5" Type="http://schemas.openxmlformats.org/officeDocument/2006/relationships/hyperlink" Target="http://gobiernoabierto.juntaex.es/transparencia/web/ejercicio-de-derech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5961</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SOLIS MEJÍAS</dc:creator>
  <cp:keywords/>
  <dc:description/>
  <cp:lastModifiedBy>JAVIER SOLIS MEJÍAS</cp:lastModifiedBy>
  <cp:revision>2</cp:revision>
  <dcterms:created xsi:type="dcterms:W3CDTF">2023-10-17T07:36:00Z</dcterms:created>
  <dcterms:modified xsi:type="dcterms:W3CDTF">2023-10-17T07:36:00Z</dcterms:modified>
</cp:coreProperties>
</file>