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FC" w:rsidRDefault="00DE5CE3">
      <w:pPr>
        <w:pStyle w:val="Encabezado1"/>
        <w:numPr>
          <w:ilvl w:val="0"/>
          <w:numId w:val="4"/>
        </w:numPr>
        <w:rPr>
          <w:rFonts w:eastAsia="Calibri"/>
          <w:lang w:eastAsia="en-US"/>
        </w:rPr>
      </w:pPr>
      <w:bookmarkStart w:id="0" w:name="_Toc55289609"/>
      <w:r>
        <w:rPr>
          <w:rFonts w:eastAsia="Calibri"/>
          <w:lang w:eastAsia="en-US"/>
        </w:rPr>
        <w:t>ANEXO. Ejemplo de Cláusulas para cumplir con el Deber de Información.</w:t>
      </w:r>
      <w:bookmarkEnd w:id="0"/>
      <w:r>
        <w:rPr>
          <w:rFonts w:eastAsia="Calibri"/>
          <w:lang w:eastAsia="en-US"/>
        </w:rPr>
        <w:t xml:space="preserve"> </w:t>
      </w:r>
    </w:p>
    <w:p w:rsidR="00840DFC" w:rsidRDefault="00DE5CE3">
      <w:pPr>
        <w:spacing w:after="200" w:line="276" w:lineRule="auto"/>
        <w:ind w:firstLine="0"/>
        <w:jc w:val="center"/>
      </w:pPr>
      <w:bookmarkStart w:id="1" w:name="_Toc44680687"/>
      <w:r>
        <w:t xml:space="preserve"> </w:t>
      </w:r>
      <w:bookmarkEnd w:id="1"/>
      <w:r>
        <w:t>(El formato de presentación es orientativo y puede estar condicionado por el procedimiento y/o sistema de tramitación, como la SEDE Electrónica)</w:t>
      </w:r>
    </w:p>
    <w:p w:rsidR="00840DFC" w:rsidRDefault="00840DFC">
      <w:pPr>
        <w:spacing w:after="200" w:line="276" w:lineRule="auto"/>
        <w:ind w:firstLine="0"/>
        <w:jc w:val="center"/>
      </w:pPr>
    </w:p>
    <w:p w:rsidR="00840DFC" w:rsidRDefault="00DE5CE3">
      <w:pPr>
        <w:pBdr>
          <w:top w:val="single" w:sz="4" w:space="0" w:color="00000A"/>
          <w:left w:val="single" w:sz="4" w:space="0" w:color="00000A"/>
          <w:bottom w:val="single" w:sz="4" w:space="0" w:color="00000A"/>
          <w:right w:val="single" w:sz="4" w:space="0" w:color="00000A"/>
        </w:pBdr>
        <w:ind w:firstLine="0"/>
        <w:rPr>
          <w:b/>
          <w:bCs/>
        </w:rPr>
      </w:pPr>
      <w:r>
        <w:rPr>
          <w:b/>
          <w:bCs/>
        </w:rPr>
        <w:t xml:space="preserve">Modelo 1. Deber de información – </w:t>
      </w:r>
      <w:r>
        <w:rPr>
          <w:b/>
          <w:bCs/>
        </w:rPr>
        <w:t>Texto reducido.</w:t>
      </w:r>
    </w:p>
    <w:p w:rsidR="00840DFC" w:rsidRDefault="00DE5CE3">
      <w:r>
        <w:t xml:space="preserve">Se aporta a continuación una muestra del texto (reducido) para cumplir con el deber de información (básica) al interesado. Este modelo está especialmente indicado para su uso en supuestos donde exista limitación de espacio (mail, WhatsApp, </w:t>
      </w:r>
      <w:r>
        <w:t>etc.), donde el cumplimiento del deber de información se lleve a cabo por medio de una alocución telefónica o, simplemente, interese incorporar este mensaje en la misma pantalla (formulario) que el usado para la recopilación de datos:</w:t>
      </w:r>
    </w:p>
    <w:p w:rsidR="00840DFC" w:rsidRDefault="00840DFC"/>
    <w:p w:rsidR="00840DFC" w:rsidRDefault="00DE5CE3">
      <w:pPr>
        <w:pBdr>
          <w:top w:val="single" w:sz="6" w:space="0" w:color="00000A"/>
          <w:left w:val="single" w:sz="6" w:space="0" w:color="00000A"/>
          <w:bottom w:val="single" w:sz="6" w:space="0" w:color="00000A"/>
          <w:right w:val="single" w:sz="6" w:space="0" w:color="00000A"/>
        </w:pBdr>
        <w:ind w:firstLine="0"/>
      </w:pPr>
      <w:r>
        <w:t>«</w:t>
      </w:r>
      <w:r>
        <w:rPr>
          <w:b/>
          <w:bCs/>
        </w:rPr>
        <w:t>Protección de datos</w:t>
      </w:r>
      <w:r>
        <w:rPr>
          <w:b/>
          <w:bCs/>
        </w:rPr>
        <w:t>:</w:t>
      </w:r>
      <w:r>
        <w:t xml:space="preserve"> Le informamos que sus datos serán tratados con la finalidad de gestionar el </w:t>
      </w:r>
      <w:r>
        <w:rPr>
          <w:shd w:val="clear" w:color="auto" w:fill="C0C0C0"/>
        </w:rPr>
        <w:t>[SERVICIO / PROCEDIMIENTO / TRÁMITE]</w:t>
      </w:r>
      <w:r>
        <w:t xml:space="preserve"> de </w:t>
      </w:r>
      <w:r>
        <w:rPr>
          <w:shd w:val="clear" w:color="auto" w:fill="C0C0C0"/>
        </w:rPr>
        <w:t>[DENOMINACIÓN O DESCRIPCIÓN SUCINTA DEL SERVICIO / PROCEDIMIENTO / TRÁMITE]</w:t>
      </w:r>
      <w:r>
        <w:t xml:space="preserve">, siendo la legitimación para el </w:t>
      </w:r>
      <w:r>
        <w:lastRenderedPageBreak/>
        <w:t xml:space="preserve">tratamiento </w:t>
      </w:r>
      <w:r>
        <w:rPr>
          <w:shd w:val="clear" w:color="auto" w:fill="C0C0C0"/>
        </w:rPr>
        <w:t>[EL CUMPLIMIENTO D</w:t>
      </w:r>
      <w:r>
        <w:rPr>
          <w:shd w:val="clear" w:color="auto" w:fill="C0C0C0"/>
        </w:rPr>
        <w:t>E UNA OBLIGACIÓN LEGAL / EL CONSENTIMIENTO DEL INTERESADO / …]</w:t>
      </w:r>
      <w:r>
        <w:t xml:space="preserve">. Se le informa, asimismo, que sus datos no serán cedidos a terceros, salvo obligación legal, siendo el responsable del tratamiento la persona Titular de la </w:t>
      </w:r>
      <w:r>
        <w:rPr>
          <w:shd w:val="clear" w:color="auto" w:fill="C0C0C0"/>
        </w:rPr>
        <w:t>[CONSEJERÍA COMPETENTE]</w:t>
      </w:r>
      <w:r>
        <w:t>, ante quien p</w:t>
      </w:r>
      <w:r>
        <w:t xml:space="preserve">uede ejercer los derechos de acceso, rectificación y supresión de los datos, así como otros derechos, en la siguiente </w:t>
      </w:r>
      <w:hyperlink r:id="rId7">
        <w:r>
          <w:rPr>
            <w:rStyle w:val="EnlacedeInternet"/>
          </w:rPr>
          <w:t>URL</w:t>
        </w:r>
      </w:hyperlink>
      <w:r>
        <w:t xml:space="preserve">. También podrá consultar </w:t>
      </w:r>
      <w:hyperlink r:id="rId8">
        <w:r>
          <w:rPr>
            <w:rStyle w:val="EnlacedeInternet"/>
          </w:rPr>
          <w:t>información adicional</w:t>
        </w:r>
      </w:hyperlink>
      <w:r>
        <w:t xml:space="preserve"> sobre el tratamiento.»</w:t>
      </w:r>
    </w:p>
    <w:p w:rsidR="00840DFC" w:rsidRDefault="00DE5CE3">
      <w:pPr>
        <w:spacing w:before="0" w:after="200"/>
        <w:ind w:firstLine="0"/>
        <w:jc w:val="center"/>
        <w:rPr>
          <w:sz w:val="20"/>
          <w:szCs w:val="20"/>
        </w:rPr>
      </w:pPr>
      <w:r>
        <w:rPr>
          <w:sz w:val="20"/>
          <w:szCs w:val="20"/>
        </w:rPr>
        <w:t xml:space="preserve">(cumplimentar el texto sombreado para adaptarlo a las necesidades del tratamiento y cambiar la URL </w:t>
      </w:r>
      <w:r>
        <w:rPr>
          <w:color w:val="0070C0"/>
          <w:sz w:val="20"/>
          <w:szCs w:val="20"/>
        </w:rPr>
        <w:t>“información adici</w:t>
      </w:r>
      <w:r>
        <w:rPr>
          <w:color w:val="0070C0"/>
          <w:sz w:val="20"/>
          <w:szCs w:val="20"/>
        </w:rPr>
        <w:t>onal”</w:t>
      </w:r>
      <w:r>
        <w:rPr>
          <w:sz w:val="20"/>
          <w:szCs w:val="20"/>
        </w:rPr>
        <w:t xml:space="preserve"> por el enlace a la información extendida publicada para el trámite en el Portal Ciudadano de Junta Extremadura)</w:t>
      </w:r>
    </w:p>
    <w:p w:rsidR="00840DFC" w:rsidRDefault="00840DFC">
      <w:pPr>
        <w:spacing w:after="200" w:line="276" w:lineRule="auto"/>
        <w:ind w:firstLine="0"/>
      </w:pPr>
    </w:p>
    <w:p w:rsidR="00840DFC" w:rsidRDefault="00DE5CE3">
      <w:pPr>
        <w:pBdr>
          <w:top w:val="single" w:sz="4" w:space="0" w:color="00000A"/>
          <w:left w:val="single" w:sz="4" w:space="0" w:color="00000A"/>
          <w:bottom w:val="single" w:sz="4" w:space="0" w:color="00000A"/>
          <w:right w:val="single" w:sz="4" w:space="0" w:color="00000A"/>
        </w:pBdr>
        <w:ind w:firstLine="0"/>
        <w:rPr>
          <w:b/>
          <w:bCs/>
        </w:rPr>
      </w:pPr>
      <w:r>
        <w:rPr>
          <w:b/>
          <w:bCs/>
        </w:rPr>
        <w:t>Modelo 2. Deber de información – Dos Capas (Básica y Adicional)</w:t>
      </w:r>
    </w:p>
    <w:p w:rsidR="00840DFC" w:rsidRDefault="00DE5CE3">
      <w:pPr>
        <w:spacing w:after="200" w:line="276" w:lineRule="auto"/>
        <w:ind w:firstLine="0"/>
      </w:pPr>
      <w:r>
        <w:t>Es el modelo utilizado por defecto e indicado en supuestos donde el espac</w:t>
      </w:r>
      <w:r>
        <w:t>io no sea un problema, existiendo dos posibilidades:</w:t>
      </w:r>
    </w:p>
    <w:p w:rsidR="00840DFC" w:rsidRDefault="00DE5CE3">
      <w:pPr>
        <w:pStyle w:val="Prrafodelista"/>
        <w:numPr>
          <w:ilvl w:val="0"/>
          <w:numId w:val="9"/>
        </w:numPr>
        <w:spacing w:after="200" w:line="276" w:lineRule="auto"/>
        <w:ind w:left="714" w:hanging="357"/>
        <w:contextualSpacing w:val="0"/>
        <w:rPr>
          <w:w w:val="90"/>
        </w:rPr>
      </w:pPr>
      <w:bookmarkStart w:id="2" w:name="_Hlk66352066"/>
      <w:r>
        <w:rPr>
          <w:w w:val="90"/>
          <w:u w:val="single"/>
        </w:rPr>
        <w:t>Utilizar ambas capas (básica y adicional)</w:t>
      </w:r>
      <w:bookmarkEnd w:id="2"/>
      <w:r>
        <w:rPr>
          <w:w w:val="90"/>
        </w:rPr>
        <w:t>. En el formulario o modelo de recopilación/información del tratamiento de datos utilizaremos la capa básica, desde la cual se da acceso a la información Adiciona</w:t>
      </w:r>
      <w:r>
        <w:rPr>
          <w:w w:val="90"/>
        </w:rPr>
        <w:t xml:space="preserve">l en el reverso o anexo a la solicitud, en caso </w:t>
      </w:r>
      <w:r>
        <w:rPr>
          <w:w w:val="90"/>
        </w:rPr>
        <w:lastRenderedPageBreak/>
        <w:t xml:space="preserve">de tramitación presencial, o a través de un enlace al Portal Ciudadano si el trámite es electrónico. </w:t>
      </w:r>
    </w:p>
    <w:p w:rsidR="00840DFC" w:rsidRDefault="00DE5CE3">
      <w:pPr>
        <w:pStyle w:val="Prrafodelista"/>
        <w:numPr>
          <w:ilvl w:val="0"/>
          <w:numId w:val="9"/>
        </w:numPr>
        <w:spacing w:after="200" w:line="276" w:lineRule="auto"/>
        <w:ind w:left="714" w:hanging="357"/>
        <w:contextualSpacing w:val="0"/>
        <w:rPr>
          <w:w w:val="90"/>
        </w:rPr>
      </w:pPr>
      <w:r>
        <w:rPr>
          <w:w w:val="90"/>
          <w:u w:val="single"/>
        </w:rPr>
        <w:t>Utilizar solo la capa adicional (información extendida)</w:t>
      </w:r>
      <w:r>
        <w:rPr>
          <w:w w:val="90"/>
        </w:rPr>
        <w:t xml:space="preserve">. En aquellos supuestos donde, por las </w:t>
      </w:r>
      <w:r>
        <w:rPr>
          <w:w w:val="90"/>
        </w:rPr>
        <w:t>características del tratamiento o del propio proceso de recopilación de datos (presencial), sea importante cumplir con el deber de información en ese momento por no disponer el ciudadano de acceso a la información publicada electrónicamente.</w:t>
      </w:r>
    </w:p>
    <w:p w:rsidR="00840DFC" w:rsidRDefault="00840DFC">
      <w:pPr>
        <w:spacing w:after="200" w:line="276" w:lineRule="auto"/>
        <w:ind w:firstLine="0"/>
      </w:pPr>
    </w:p>
    <w:p w:rsidR="00840DFC" w:rsidRDefault="00DE5CE3">
      <w:pPr>
        <w:spacing w:after="200" w:line="276" w:lineRule="auto"/>
        <w:ind w:firstLine="0"/>
        <w:rPr>
          <w:b/>
          <w:bCs/>
        </w:rPr>
      </w:pPr>
      <w:r>
        <w:rPr>
          <w:b/>
          <w:bCs/>
        </w:rPr>
        <w:t>El ejemplo pr</w:t>
      </w:r>
      <w:r>
        <w:rPr>
          <w:b/>
          <w:bCs/>
        </w:rPr>
        <w:t>esentado a continuación se corresponde con un tratamiento de datos personales relacionado con la tramitación de ayudas.</w:t>
      </w:r>
    </w:p>
    <w:tbl>
      <w:tblPr>
        <w:tblW w:w="0" w:type="auto"/>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25"/>
        <w:gridCol w:w="7592"/>
      </w:tblGrid>
      <w:tr w:rsidR="00840DFC">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840DFC" w:rsidRDefault="00DE5CE3">
            <w:pPr>
              <w:ind w:firstLine="0"/>
              <w:jc w:val="center"/>
              <w:rPr>
                <w:b/>
              </w:rPr>
            </w:pPr>
            <w:r>
              <w:rPr>
                <w:b/>
              </w:rPr>
              <w:t>Información BÁSICA sobre Protección de Datos</w:t>
            </w:r>
          </w:p>
        </w:tc>
      </w:tr>
      <w:tr w:rsidR="00840DF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jc w:val="left"/>
              <w:rPr>
                <w:rFonts w:cs="Utsaah"/>
              </w:rPr>
            </w:pPr>
            <w:r>
              <w:rPr>
                <w:rFonts w:cs="Utsaah"/>
                <w:b/>
              </w:rPr>
              <w:t xml:space="preserve">RESPONSABLE </w:t>
            </w:r>
            <w:r>
              <w:rPr>
                <w:rFonts w:cs="Utsaah"/>
              </w:rPr>
              <w:t>del Tratamiento</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rPr>
                <w:rFonts w:cs="Utsaah"/>
              </w:rPr>
            </w:pPr>
            <w:r>
              <w:rPr>
                <w:rFonts w:cs="Utsaah"/>
              </w:rPr>
              <w:t>Titular de la  de la Junta de Extremadura.</w:t>
            </w:r>
          </w:p>
        </w:tc>
      </w:tr>
      <w:tr w:rsidR="00840DF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jc w:val="left"/>
              <w:rPr>
                <w:rFonts w:cs="Utsaah"/>
                <w:b/>
              </w:rPr>
            </w:pPr>
            <w:r>
              <w:rPr>
                <w:rFonts w:cs="Utsaah"/>
                <w:b/>
              </w:rPr>
              <w:t xml:space="preserve">FINALIDAD </w:t>
            </w:r>
          </w:p>
          <w:p w:rsidR="00840DFC" w:rsidRDefault="00DE5CE3">
            <w:pPr>
              <w:spacing w:before="0"/>
              <w:ind w:firstLine="0"/>
              <w:jc w:val="left"/>
              <w:rPr>
                <w:rFonts w:cs="Utsaah"/>
              </w:rPr>
            </w:pPr>
            <w:r>
              <w:rPr>
                <w:rFonts w:cs="Utsaah"/>
              </w:rPr>
              <w:t xml:space="preserve">del </w:t>
            </w:r>
            <w:r>
              <w:rPr>
                <w:rFonts w:cs="Utsaah"/>
              </w:rPr>
              <w:t>Tratamiento</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rPr>
                <w:rFonts w:cs="Utsaah"/>
              </w:rPr>
            </w:pPr>
            <w:r>
              <w:rPr>
                <w:rFonts w:cs="Utsaah"/>
              </w:rPr>
              <w:t>Ordenación, instrucción y comprobación de la concesión de subvenciones para el fomento de la contratación indefinida en la Comunidad Autónoma de Extremadura.</w:t>
            </w:r>
          </w:p>
        </w:tc>
      </w:tr>
      <w:tr w:rsidR="00840DF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jc w:val="left"/>
              <w:rPr>
                <w:rFonts w:cs="Utsaah"/>
                <w:b/>
              </w:rPr>
            </w:pPr>
            <w:r>
              <w:rPr>
                <w:rFonts w:cs="Utsaah"/>
                <w:b/>
              </w:rPr>
              <w:t>LEGITIMACIÓN</w:t>
            </w:r>
          </w:p>
          <w:p w:rsidR="00840DFC" w:rsidRDefault="00DE5CE3">
            <w:pPr>
              <w:spacing w:before="0"/>
              <w:ind w:firstLine="0"/>
              <w:jc w:val="left"/>
              <w:rPr>
                <w:rFonts w:cs="Utsaah"/>
                <w:b/>
              </w:rPr>
            </w:pPr>
            <w:r>
              <w:rPr>
                <w:rFonts w:cs="Utsaah"/>
              </w:rPr>
              <w:t>del Tratamiento</w:t>
            </w:r>
            <w:r>
              <w:rPr>
                <w:rFonts w:cs="Utsaah"/>
                <w:b/>
              </w:rPr>
              <w:t xml:space="preserve"> </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rPr>
                <w:rFonts w:cs="Utsaah"/>
              </w:rPr>
            </w:pPr>
            <w:r>
              <w:rPr>
                <w:rFonts w:cs="Utsaah"/>
              </w:rPr>
              <w:t>Cumplimiento de una obligación legal o misión realizada</w:t>
            </w:r>
            <w:r>
              <w:rPr>
                <w:rFonts w:cs="Utsaah"/>
              </w:rPr>
              <w:t xml:space="preserve"> en interés público o ejercicio de poderes públicos del Responsable de Tratamiento (art. 6.1 c) y e) RGPD).</w:t>
            </w:r>
          </w:p>
        </w:tc>
      </w:tr>
      <w:tr w:rsidR="00840DF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jc w:val="left"/>
              <w:rPr>
                <w:rFonts w:cs="Utsaah"/>
                <w:b/>
              </w:rPr>
            </w:pPr>
            <w:r>
              <w:rPr>
                <w:rFonts w:cs="Utsaah"/>
                <w:b/>
              </w:rPr>
              <w:t xml:space="preserve">DESTINATARIOS </w:t>
            </w:r>
          </w:p>
          <w:p w:rsidR="00840DFC" w:rsidRDefault="00DE5CE3">
            <w:pPr>
              <w:spacing w:before="0"/>
              <w:ind w:firstLine="0"/>
              <w:jc w:val="left"/>
              <w:rPr>
                <w:rFonts w:cs="Utsaah"/>
              </w:rPr>
            </w:pPr>
            <w:r>
              <w:rPr>
                <w:rFonts w:cs="Utsaah"/>
              </w:rPr>
              <w:t>de cesiones o transferencias</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rPr>
                <w:rFonts w:cs="Utsaah"/>
              </w:rPr>
            </w:pPr>
            <w:r>
              <w:rPr>
                <w:rFonts w:cs="Utsaah"/>
              </w:rPr>
              <w:t>No se cederán datos a terceros, salvo obligación legal.</w:t>
            </w:r>
          </w:p>
        </w:tc>
      </w:tr>
      <w:tr w:rsidR="00840DF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jc w:val="left"/>
              <w:rPr>
                <w:rFonts w:cs="Utsaah"/>
                <w:b/>
              </w:rPr>
            </w:pPr>
            <w:r>
              <w:rPr>
                <w:rFonts w:cs="Utsaah"/>
                <w:b/>
              </w:rPr>
              <w:lastRenderedPageBreak/>
              <w:t>DERECHOS</w:t>
            </w:r>
          </w:p>
          <w:p w:rsidR="00840DFC" w:rsidRDefault="00DE5CE3">
            <w:pPr>
              <w:spacing w:before="0"/>
              <w:ind w:firstLine="0"/>
              <w:jc w:val="left"/>
              <w:rPr>
                <w:rFonts w:cs="Utsaah"/>
              </w:rPr>
            </w:pPr>
            <w:r>
              <w:rPr>
                <w:rFonts w:cs="Utsaah"/>
              </w:rPr>
              <w:t>de las personas interesadas</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rPr>
                <w:rFonts w:cs="Utsaah"/>
              </w:rPr>
            </w:pPr>
            <w:r>
              <w:rPr>
                <w:rFonts w:cs="Utsaah"/>
              </w:rPr>
              <w:t xml:space="preserve">Tiene </w:t>
            </w:r>
            <w:r>
              <w:rPr>
                <w:rFonts w:cs="Utsaah"/>
              </w:rPr>
              <w:t>derecho de Acceso, Rectificación y Supresión de los datos, así como otros que se describen en la información adicional.</w:t>
            </w:r>
          </w:p>
        </w:tc>
      </w:tr>
      <w:tr w:rsidR="00840DFC">
        <w:tc>
          <w:tcPr>
            <w:tcW w:w="97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jc w:val="center"/>
              <w:rPr>
                <w:b/>
                <w:i/>
                <w:u w:val="single"/>
              </w:rPr>
            </w:pPr>
            <w:r>
              <w:rPr>
                <w:b/>
                <w:i/>
                <w:u w:val="single"/>
              </w:rPr>
              <w:t>“Puede consultar Información Adicional y detallada sobre Protección de Datos en (…reverso de esta solicitud, página anexa, hipervínculo</w:t>
            </w:r>
            <w:r>
              <w:rPr>
                <w:b/>
                <w:i/>
                <w:u w:val="single"/>
              </w:rPr>
              <w:t xml:space="preserve"> a Portal Ciudadano, etc…)”</w:t>
            </w:r>
          </w:p>
        </w:tc>
      </w:tr>
    </w:tbl>
    <w:p w:rsidR="00840DFC" w:rsidRDefault="00840DFC">
      <w:pPr>
        <w:spacing w:before="0" w:after="200" w:line="276" w:lineRule="auto"/>
        <w:ind w:firstLine="0"/>
        <w:jc w:val="center"/>
      </w:pPr>
    </w:p>
    <w:tbl>
      <w:tblPr>
        <w:tblW w:w="0" w:type="auto"/>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24"/>
        <w:gridCol w:w="7593"/>
      </w:tblGrid>
      <w:tr w:rsidR="00840DFC">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tcPr>
          <w:p w:rsidR="00840DFC" w:rsidRDefault="00DE5CE3">
            <w:pPr>
              <w:jc w:val="left"/>
              <w:rPr>
                <w:b/>
              </w:rPr>
            </w:pPr>
            <w:r>
              <w:rPr>
                <w:b/>
              </w:rPr>
              <w:tab/>
              <w:t>Información ADICIONAL sobre Protección de Datos (2ª capa)</w:t>
            </w:r>
          </w:p>
        </w:tc>
      </w:tr>
      <w:tr w:rsidR="00840DF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jc w:val="left"/>
              <w:rPr>
                <w:rFonts w:cs="Utsaah"/>
                <w:b/>
              </w:rPr>
            </w:pPr>
            <w:r>
              <w:rPr>
                <w:rFonts w:cs="Utsaah"/>
                <w:b/>
              </w:rPr>
              <w:t xml:space="preserve">RESPONSABLE </w:t>
            </w:r>
          </w:p>
          <w:p w:rsidR="00840DFC" w:rsidRDefault="00DE5CE3">
            <w:pPr>
              <w:spacing w:before="0"/>
              <w:ind w:firstLine="0"/>
              <w:jc w:val="left"/>
              <w:rPr>
                <w:rFonts w:cs="Utsaah"/>
              </w:rPr>
            </w:pPr>
            <w:r>
              <w:rPr>
                <w:rFonts w:cs="Utsaah"/>
              </w:rPr>
              <w:t>del Tratamiento</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numPr>
                <w:ilvl w:val="0"/>
                <w:numId w:val="8"/>
              </w:numPr>
              <w:spacing w:before="0" w:after="160" w:line="256" w:lineRule="auto"/>
              <w:ind w:left="176" w:hanging="142"/>
              <w:contextualSpacing/>
              <w:jc w:val="left"/>
              <w:rPr>
                <w:rFonts w:eastAsia="Calibri" w:cs="Utsaah"/>
                <w:u w:val="single"/>
                <w:lang w:eastAsia="en-US"/>
              </w:rPr>
            </w:pPr>
            <w:r>
              <w:rPr>
                <w:rFonts w:eastAsia="Calibri" w:cs="Utsaah"/>
                <w:u w:val="single"/>
                <w:lang w:eastAsia="en-US"/>
              </w:rPr>
              <w:t xml:space="preserve">Persona Titular de la  </w:t>
            </w:r>
          </w:p>
          <w:p w:rsidR="00840DFC" w:rsidRDefault="00DE5CE3">
            <w:pPr>
              <w:spacing w:before="0" w:after="160" w:line="256" w:lineRule="auto"/>
              <w:ind w:left="176" w:firstLine="0"/>
              <w:jc w:val="left"/>
              <w:rPr>
                <w:rFonts w:eastAsia="Calibri" w:cs="Utsaah"/>
                <w:lang w:eastAsia="en-US"/>
              </w:rPr>
            </w:pPr>
            <w:r>
              <w:rPr>
                <w:rFonts w:eastAsia="Calibri" w:cs="Utsaah"/>
                <w:lang w:eastAsia="en-US"/>
              </w:rPr>
              <w:t xml:space="preserve">Av. Valhondo s/n. Módulo 6, 2ª planta. 06800, Mérida (Badajoz). </w:t>
            </w:r>
          </w:p>
          <w:p w:rsidR="00840DFC" w:rsidRDefault="00DE5CE3">
            <w:pPr>
              <w:spacing w:before="0" w:after="160" w:line="256" w:lineRule="auto"/>
              <w:ind w:left="176" w:firstLine="0"/>
              <w:jc w:val="left"/>
              <w:rPr>
                <w:rFonts w:eastAsia="Calibri" w:cs="Utsaah"/>
                <w:lang w:eastAsia="en-US"/>
              </w:rPr>
            </w:pPr>
            <w:r>
              <w:rPr>
                <w:rFonts w:eastAsia="Calibri" w:cs="Utsaah"/>
                <w:lang w:eastAsia="en-US"/>
              </w:rPr>
              <w:t xml:space="preserve">Teléfonos: [ </w:t>
            </w:r>
            <w:r>
              <w:rPr>
                <w:rFonts w:eastAsia="Calibri" w:cs="Utsaah"/>
                <w:b/>
                <w:bCs/>
                <w:lang w:eastAsia="en-US"/>
              </w:rPr>
              <w:t>tfno.</w:t>
            </w:r>
            <w:r>
              <w:rPr>
                <w:rFonts w:eastAsia="Calibri" w:cs="Utsaah"/>
                <w:lang w:eastAsia="en-US"/>
              </w:rPr>
              <w:t xml:space="preserve"> Unidad gestora]. </w:t>
            </w:r>
          </w:p>
          <w:p w:rsidR="00840DFC" w:rsidRDefault="00DE5CE3">
            <w:pPr>
              <w:spacing w:before="0" w:after="160" w:line="256" w:lineRule="auto"/>
              <w:ind w:left="176" w:firstLine="0"/>
              <w:jc w:val="left"/>
              <w:rPr>
                <w:rFonts w:eastAsia="Calibri" w:cs="Utsaah"/>
                <w:lang w:eastAsia="en-US"/>
              </w:rPr>
            </w:pPr>
            <w:r>
              <w:rPr>
                <w:rFonts w:eastAsia="Calibri" w:cs="Utsaah"/>
                <w:lang w:eastAsia="en-US"/>
              </w:rPr>
              <w:t xml:space="preserve">Correo electrónico: [correo </w:t>
            </w:r>
            <w:hyperlink r:id="rId9">
              <w:r>
                <w:rPr>
                  <w:rStyle w:val="EnlacedeInternet"/>
                  <w:rFonts w:eastAsia="Calibri" w:cs="Utsaah"/>
                  <w:lang w:eastAsia="en-US"/>
                </w:rPr>
                <w:t>unidad administrativa]@juntaex.es</w:t>
              </w:r>
            </w:hyperlink>
            <w:r>
              <w:rPr>
                <w:rFonts w:eastAsia="Calibri" w:cs="Utsaah"/>
                <w:lang w:eastAsia="en-US"/>
              </w:rPr>
              <w:t xml:space="preserve"> </w:t>
            </w:r>
          </w:p>
          <w:p w:rsidR="00840DFC" w:rsidRDefault="00DE5CE3">
            <w:pPr>
              <w:pStyle w:val="Prrafodelista"/>
              <w:ind w:left="0" w:firstLine="0"/>
              <w:jc w:val="left"/>
              <w:rPr>
                <w:rStyle w:val="EnlacedeInternet"/>
                <w:rFonts w:eastAsia="Calibri" w:cs="Utsaah"/>
                <w:w w:val="90"/>
                <w:lang w:eastAsia="en-US"/>
              </w:rPr>
            </w:pPr>
            <w:r>
              <w:rPr>
                <w:rFonts w:eastAsia="Calibri" w:cs="Utsaah"/>
                <w:w w:val="90"/>
                <w:lang w:eastAsia="en-US"/>
              </w:rPr>
              <w:t xml:space="preserve">Delegado de Protección de Datos: </w:t>
            </w:r>
            <w:hyperlink r:id="rId10">
              <w:r>
                <w:rPr>
                  <w:rStyle w:val="EnlacedeInternet"/>
                  <w:rFonts w:eastAsia="Calibri" w:cs="Utsaah"/>
                  <w:w w:val="90"/>
                  <w:lang w:eastAsia="en-US"/>
                </w:rPr>
                <w:t>dpd@juntaex.es</w:t>
              </w:r>
            </w:hyperlink>
          </w:p>
          <w:p w:rsidR="00840DFC" w:rsidRDefault="00840DFC">
            <w:pPr>
              <w:pStyle w:val="Prrafodelista"/>
              <w:ind w:left="0" w:firstLine="0"/>
              <w:jc w:val="left"/>
              <w:rPr>
                <w:rFonts w:cs="Utsaah"/>
                <w:w w:val="90"/>
              </w:rPr>
            </w:pPr>
          </w:p>
        </w:tc>
      </w:tr>
      <w:tr w:rsidR="00840DF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jc w:val="left"/>
              <w:rPr>
                <w:rFonts w:cs="Utsaah"/>
                <w:b/>
              </w:rPr>
            </w:pPr>
            <w:r>
              <w:rPr>
                <w:rFonts w:cs="Utsaah"/>
                <w:b/>
              </w:rPr>
              <w:t xml:space="preserve">FINALIDAD </w:t>
            </w:r>
          </w:p>
          <w:p w:rsidR="00840DFC" w:rsidRDefault="00DE5CE3">
            <w:pPr>
              <w:spacing w:before="0"/>
              <w:ind w:firstLine="0"/>
              <w:jc w:val="left"/>
              <w:rPr>
                <w:rFonts w:cs="Utsaah"/>
              </w:rPr>
            </w:pPr>
            <w:r>
              <w:rPr>
                <w:rFonts w:cs="Utsaah"/>
              </w:rPr>
              <w:t>del Tratamiento</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rPr>
                <w:rFonts w:cs="Utsaah"/>
              </w:rPr>
            </w:pPr>
            <w:r>
              <w:rPr>
                <w:rFonts w:cs="Utsaah"/>
              </w:rPr>
              <w:t xml:space="preserve">El tratamiento </w:t>
            </w:r>
            <w:r>
              <w:rPr>
                <w:rFonts w:cs="Utsaah"/>
              </w:rPr>
              <w:t>de los datos se realiza con la finalidad de la ordenación, instrucción y comprobación de la concesión de subvenciones para el fomento de la contratación indefinida en la Comunidad Autónoma de Extremadura.</w:t>
            </w:r>
          </w:p>
        </w:tc>
      </w:tr>
      <w:tr w:rsidR="00840DF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jc w:val="left"/>
              <w:rPr>
                <w:rFonts w:cs="Utsaah"/>
                <w:b/>
              </w:rPr>
            </w:pPr>
            <w:r>
              <w:rPr>
                <w:rFonts w:cs="Utsaah"/>
                <w:b/>
              </w:rPr>
              <w:t>LEGITIMACIÓN</w:t>
            </w:r>
          </w:p>
          <w:p w:rsidR="00840DFC" w:rsidRDefault="00DE5CE3">
            <w:pPr>
              <w:spacing w:before="0"/>
              <w:ind w:firstLine="0"/>
              <w:jc w:val="left"/>
              <w:rPr>
                <w:rFonts w:cs="Utsaah"/>
              </w:rPr>
            </w:pPr>
            <w:r>
              <w:rPr>
                <w:rFonts w:cs="Utsaah"/>
              </w:rPr>
              <w:t>del Tratamiento</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rPr>
                <w:rFonts w:cs="Utsaah"/>
              </w:rPr>
            </w:pPr>
            <w:r>
              <w:rPr>
                <w:rFonts w:cs="Utsaah"/>
              </w:rPr>
              <w:t xml:space="preserve">La legitimación para </w:t>
            </w:r>
            <w:r>
              <w:rPr>
                <w:rFonts w:cs="Utsaah"/>
              </w:rPr>
              <w:t xml:space="preserve">el tratamiento reside en el ejercicio de poderes públicos y en el cumplimiento de una obligación legal del Responsable del Tratamiento (art. 6.1 c) y e) del RGPD). </w:t>
            </w:r>
          </w:p>
          <w:p w:rsidR="00840DFC" w:rsidRDefault="00DE5CE3">
            <w:pPr>
              <w:ind w:firstLine="0"/>
              <w:rPr>
                <w:rFonts w:cs="Utsaah"/>
              </w:rPr>
            </w:pPr>
            <w:r>
              <w:rPr>
                <w:rFonts w:cs="Utsaah"/>
              </w:rPr>
              <w:t>La Base Jurídica de la finalidad del tratamiento se encuentra en la Ley 38/2003, de 17 de n</w:t>
            </w:r>
            <w:r>
              <w:rPr>
                <w:rFonts w:cs="Utsaah"/>
              </w:rPr>
              <w:t>oviembre, General de Subvenciones y la Ley 6/2011, de 23 de marzo, de Subvenciones de la Comunidad Autónoma de Extremadura.</w:t>
            </w:r>
          </w:p>
        </w:tc>
      </w:tr>
      <w:tr w:rsidR="00840DF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jc w:val="left"/>
              <w:rPr>
                <w:rFonts w:cs="Utsaah"/>
                <w:b/>
              </w:rPr>
            </w:pPr>
            <w:r>
              <w:rPr>
                <w:rFonts w:cs="Utsaah"/>
                <w:b/>
              </w:rPr>
              <w:t xml:space="preserve">PLAZO DE CONSERVACIÓN </w:t>
            </w:r>
          </w:p>
          <w:p w:rsidR="00840DFC" w:rsidRDefault="00DE5CE3">
            <w:pPr>
              <w:spacing w:before="0"/>
              <w:ind w:firstLine="0"/>
              <w:jc w:val="left"/>
              <w:rPr>
                <w:rFonts w:cs="Utsaah"/>
              </w:rPr>
            </w:pPr>
            <w:r>
              <w:rPr>
                <w:rFonts w:cs="Utsaah"/>
              </w:rPr>
              <w:t>de los datos</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rPr>
                <w:rFonts w:cs="Utsaah"/>
              </w:rPr>
            </w:pPr>
            <w:r>
              <w:rPr>
                <w:rFonts w:cs="Utsaah"/>
              </w:rPr>
              <w:t xml:space="preserve">Los datos económicos de esta actividad de tratamiento se conservarán al amparo de lo dispuesto </w:t>
            </w:r>
            <w:r>
              <w:rPr>
                <w:rFonts w:cs="Utsaah"/>
              </w:rPr>
              <w:t>en la Ley 58/2003, de 17 de diciembre, General Tributaria.</w:t>
            </w:r>
          </w:p>
          <w:p w:rsidR="00840DFC" w:rsidRDefault="00DE5CE3">
            <w:pPr>
              <w:ind w:firstLine="0"/>
              <w:rPr>
                <w:rFonts w:cs="Utsaah"/>
              </w:rPr>
            </w:pPr>
            <w:r>
              <w:rPr>
                <w:rFonts w:cs="Utsaah"/>
              </w:rPr>
              <w:t xml:space="preserve">La información será conservada de forma indefinida hasta el cese de la relación del interesado con la Administración y se conservarán con fines de investigación histórica o fines estadísticos de acuerdo con la normativa vigente. </w:t>
            </w:r>
          </w:p>
          <w:p w:rsidR="00840DFC" w:rsidRDefault="00DE5CE3">
            <w:pPr>
              <w:ind w:firstLine="0"/>
              <w:rPr>
                <w:rFonts w:cs="Utsaah"/>
              </w:rPr>
            </w:pPr>
            <w:bookmarkStart w:id="3" w:name="_GoBack"/>
            <w:bookmarkEnd w:id="3"/>
            <w:r>
              <w:rPr>
                <w:rFonts w:cs="Utsaah"/>
              </w:rPr>
              <w:lastRenderedPageBreak/>
              <w:t>Finalizado el expediente y</w:t>
            </w:r>
            <w:r>
              <w:rPr>
                <w:rFonts w:cs="Utsaah"/>
              </w:rPr>
              <w:t xml:space="preserve"> los plazos legalmente previstos en la normativa aplicable, los datos serán trasladados al Archivo Histórico de acuerdo con la normativa vigente. </w:t>
            </w:r>
          </w:p>
        </w:tc>
      </w:tr>
      <w:tr w:rsidR="00840DF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tabs>
                <w:tab w:val="left" w:pos="2195"/>
              </w:tabs>
              <w:ind w:firstLine="0"/>
              <w:jc w:val="left"/>
              <w:rPr>
                <w:rFonts w:cs="Utsaah"/>
              </w:rPr>
            </w:pPr>
            <w:r>
              <w:rPr>
                <w:rFonts w:cs="Utsaah"/>
                <w:b/>
              </w:rPr>
              <w:lastRenderedPageBreak/>
              <w:t xml:space="preserve">DESTINATARIOS </w:t>
            </w:r>
            <w:r>
              <w:rPr>
                <w:rFonts w:cs="Utsaah"/>
              </w:rPr>
              <w:t>de cesiones o transferencias</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rPr>
                <w:rFonts w:cs="Utsaah"/>
              </w:rPr>
            </w:pPr>
            <w:r>
              <w:rPr>
                <w:rFonts w:cs="Utsaah"/>
              </w:rPr>
              <w:t>Los datos personales tratados en este procedimiento podrán ser ut</w:t>
            </w:r>
            <w:r>
              <w:rPr>
                <w:rFonts w:cs="Utsaah"/>
              </w:rPr>
              <w:t>ilizados por el Centro Directivo titular de la competencia de Fondos Europeos para llevar a cabo las verificaciones administrativas previas a las declaraciones de gastos a la Comisión Europea, conforme el artículo 125 del Reglamento (UE) Nº 1303/2013 del P</w:t>
            </w:r>
            <w:r>
              <w:rPr>
                <w:rFonts w:cs="Utsaah"/>
              </w:rPr>
              <w:t xml:space="preserve">arlamento Europeo y del Consejo de 17 de diciembre de 2013, por el que se establecen disposiciones comunes relativas al Fondo Europeo de Desarrollo Regional, al Fondo Social Europeo, al Fondo de Cohesión, al Fondo Europeo Agrícola de Desarrollo Rural y al </w:t>
            </w:r>
            <w:r>
              <w:rPr>
                <w:rFonts w:cs="Utsaah"/>
              </w:rPr>
              <w:t>Fondo Europeo Marítimo y de la Pesca, y por el que se establecen disposiciones generales relativas al Fondo Europeo de Desarrollo Regional, al Fondo Social Europeo, al Fondo de Cohesión y al Fondo Europeo Marítimo y de la Pesca, y se deroga el Reglamento (</w:t>
            </w:r>
            <w:r>
              <w:rPr>
                <w:rFonts w:cs="Utsaah"/>
              </w:rPr>
              <w:t>CE) 1083/2006 del Consejo.</w:t>
            </w:r>
          </w:p>
          <w:p w:rsidR="00840DFC" w:rsidRDefault="00DE5CE3">
            <w:pPr>
              <w:ind w:firstLine="0"/>
              <w:rPr>
                <w:rFonts w:cs="Utsaah"/>
              </w:rPr>
            </w:pPr>
            <w:r>
              <w:rPr>
                <w:rFonts w:cs="Utsaah"/>
              </w:rPr>
              <w:t>Para aquellos procedimientos tramitados en SEDE Electrónica de Junta de Extremadura, los datos recopilados que puedan servir para la realización de comunicaciones a los interesados estarán disponibles conforme a lo regulado en la</w:t>
            </w:r>
            <w:r>
              <w:rPr>
                <w:rFonts w:cs="Utsaah"/>
              </w:rPr>
              <w:t xml:space="preserve"> Ley 8/2019, de 5 de abril, para una Administración más Ágil en la C.A. de Extremadura, mediante su cesión a la Base de Datos Administrados, cuyo Responsable de Tratamiento es la persona Titular de la Consejería competente sobre la citada SEDE -Vicepreside</w:t>
            </w:r>
            <w:r>
              <w:rPr>
                <w:rFonts w:cs="Utsaah"/>
              </w:rPr>
              <w:t>ncia Primera y Consejería de Hacienda y Administración Pública-.</w:t>
            </w:r>
          </w:p>
          <w:p w:rsidR="00840DFC" w:rsidRDefault="00DE5CE3">
            <w:pPr>
              <w:ind w:firstLine="0"/>
              <w:rPr>
                <w:rFonts w:cs="Utsaah"/>
              </w:rPr>
            </w:pPr>
            <w:r>
              <w:rPr>
                <w:rFonts w:cs="Utsaah"/>
              </w:rPr>
              <w:t>No están previstas transferencias internacionales de datos ni otras cesiones de datos.</w:t>
            </w:r>
          </w:p>
          <w:p w:rsidR="00840DFC" w:rsidRDefault="00DE5CE3">
            <w:pPr>
              <w:ind w:firstLine="0"/>
              <w:rPr>
                <w:rFonts w:cs="Utsaah"/>
              </w:rPr>
            </w:pPr>
            <w:r>
              <w:rPr>
                <w:rFonts w:cs="Utsaah"/>
              </w:rPr>
              <w:t>Sin embargo lo anterior, los datos podrán cederse a otros organismos u órganos de la Administración Públ</w:t>
            </w:r>
            <w:r>
              <w:rPr>
                <w:rFonts w:cs="Utsaah"/>
              </w:rPr>
              <w:t>ica, sin precisar el previo consentimiento del interesado, cuando así lo prevea una norma de Derecho de la Unión Europea o una Ley.</w:t>
            </w:r>
          </w:p>
        </w:tc>
      </w:tr>
      <w:tr w:rsidR="00840DF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jc w:val="left"/>
              <w:rPr>
                <w:rFonts w:cs="Utsaah"/>
                <w:b/>
              </w:rPr>
            </w:pPr>
            <w:r>
              <w:rPr>
                <w:rFonts w:cs="Utsaah"/>
                <w:b/>
              </w:rPr>
              <w:t xml:space="preserve">DERECHOS </w:t>
            </w:r>
          </w:p>
          <w:p w:rsidR="00840DFC" w:rsidRDefault="00DE5CE3">
            <w:pPr>
              <w:spacing w:before="0"/>
              <w:ind w:firstLine="0"/>
              <w:jc w:val="left"/>
              <w:rPr>
                <w:rFonts w:cs="Utsaah"/>
              </w:rPr>
            </w:pPr>
            <w:r>
              <w:rPr>
                <w:rFonts w:cs="Utsaah"/>
              </w:rPr>
              <w:t>de las personas interesadas</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rPr>
                <w:rFonts w:cs="Utsaah"/>
                <w:color w:val="00000A"/>
              </w:rPr>
            </w:pPr>
            <w:r>
              <w:rPr>
                <w:rFonts w:cs="Utsaah"/>
                <w:color w:val="00000A"/>
              </w:rPr>
              <w:t xml:space="preserve">A obtener confirmación sobre la existencia de un tratamiento de sus datos. </w:t>
            </w:r>
          </w:p>
          <w:p w:rsidR="00840DFC" w:rsidRDefault="00DE5CE3">
            <w:pPr>
              <w:shd w:val="clear" w:color="auto" w:fill="FFFFFF"/>
              <w:ind w:firstLine="0"/>
              <w:rPr>
                <w:rFonts w:cs="Utsaah"/>
                <w:color w:val="00000A"/>
              </w:rPr>
            </w:pPr>
            <w:r>
              <w:rPr>
                <w:rFonts w:cs="Utsaah"/>
                <w:color w:val="00000A"/>
              </w:rPr>
              <w:t>A acceder</w:t>
            </w:r>
            <w:r>
              <w:rPr>
                <w:rFonts w:cs="Utsaah"/>
                <w:color w:val="00000A"/>
              </w:rPr>
              <w:t xml:space="preserve"> a sus datos personales, solicitar la rectificación de los datos que sean inexactos o, en su caso, solicitar la supresión, cuando entre otros motivos, los datos ya no sean necesarios para los fines para los que fueron recogidos o el interesado retire el co</w:t>
            </w:r>
            <w:r>
              <w:rPr>
                <w:rFonts w:cs="Utsaah"/>
                <w:color w:val="00000A"/>
              </w:rPr>
              <w:t>nsentimiento otorgado.</w:t>
            </w:r>
          </w:p>
          <w:p w:rsidR="00840DFC" w:rsidRDefault="00DE5CE3">
            <w:pPr>
              <w:shd w:val="clear" w:color="auto" w:fill="FFFFFF"/>
              <w:ind w:firstLine="0"/>
              <w:rPr>
                <w:rFonts w:cs="Utsaah"/>
                <w:color w:val="00000A"/>
              </w:rPr>
            </w:pPr>
            <w:r>
              <w:rPr>
                <w:rFonts w:cs="Utsaah"/>
                <w:color w:val="00000A"/>
              </w:rPr>
              <w:t>En determinados supuestos en que el tratamiento no esté legitimado en el interés público o ejercicio de poderes públicos, el interesado podrá ejercitar su derecho a la portabilidad de los datos que se traten de forma automatizada y q</w:t>
            </w:r>
            <w:r>
              <w:rPr>
                <w:rFonts w:cs="Utsaah"/>
                <w:color w:val="00000A"/>
              </w:rPr>
              <w:t xml:space="preserve">ue hayan sido proporcionados por él mismo, con su consentimiento </w:t>
            </w:r>
            <w:r>
              <w:t>o en el cumplimiento de un contrato</w:t>
            </w:r>
            <w:r>
              <w:rPr>
                <w:rFonts w:cs="Utsaah"/>
                <w:color w:val="00000A"/>
              </w:rPr>
              <w:t>.</w:t>
            </w:r>
          </w:p>
          <w:p w:rsidR="00840DFC" w:rsidRDefault="00DE5CE3">
            <w:pPr>
              <w:shd w:val="clear" w:color="auto" w:fill="FFFFFF"/>
              <w:ind w:firstLine="0"/>
              <w:rPr>
                <w:rFonts w:cs="Utsaah"/>
                <w:color w:val="00000A"/>
              </w:rPr>
            </w:pPr>
            <w:r>
              <w:rPr>
                <w:rFonts w:cs="Utsaah"/>
                <w:color w:val="00000A"/>
              </w:rPr>
              <w:t>Así mismo, en determinadas circunstancias el interesado podrá solicitar la limitación del tratamiento de sus datos, en cuyo caso sólo los conservaremos de</w:t>
            </w:r>
            <w:r>
              <w:rPr>
                <w:rFonts w:cs="Utsaah"/>
                <w:color w:val="00000A"/>
              </w:rPr>
              <w:t xml:space="preserve"> acuerdo con la normativa vigente.</w:t>
            </w:r>
          </w:p>
          <w:p w:rsidR="00840DFC" w:rsidRDefault="00DE5CE3">
            <w:pPr>
              <w:shd w:val="clear" w:color="auto" w:fill="FFFFFF"/>
              <w:ind w:firstLine="0"/>
              <w:rPr>
                <w:rFonts w:cs="Utsaah"/>
              </w:rPr>
            </w:pPr>
            <w:r>
              <w:rPr>
                <w:rFonts w:cs="Utsaah"/>
              </w:rPr>
              <w:lastRenderedPageBreak/>
              <w:t>También en determinadas circunstancias, pero exclusivamente por motivos derivados de su situación particular, el interesado podrá oponerse al tratamiento de sus datos.</w:t>
            </w:r>
          </w:p>
          <w:p w:rsidR="00840DFC" w:rsidRDefault="00DE5CE3">
            <w:pPr>
              <w:shd w:val="clear" w:color="auto" w:fill="FFFFFF"/>
              <w:ind w:firstLine="0"/>
              <w:rPr>
                <w:rFonts w:cs="Utsaah"/>
                <w:color w:val="00000A"/>
              </w:rPr>
            </w:pPr>
            <w:r>
              <w:rPr>
                <w:rFonts w:cs="Utsaah"/>
                <w:color w:val="00000A"/>
              </w:rPr>
              <w:t>El interesado tiene derecho a revocar, en cualquier m</w:t>
            </w:r>
            <w:r>
              <w:rPr>
                <w:rFonts w:cs="Utsaah"/>
                <w:color w:val="00000A"/>
              </w:rPr>
              <w:t>omento, el consentimiento (si fuera este la legitimación para el tratamiento) para cualquiera de los tratamientos para los que lo haya otorgado.</w:t>
            </w:r>
          </w:p>
          <w:p w:rsidR="00840DFC" w:rsidRDefault="00DE5CE3">
            <w:pPr>
              <w:ind w:firstLine="0"/>
              <w:rPr>
                <w:rFonts w:eastAsia="Calibri" w:cs="Utsaah"/>
                <w:color w:val="00000A"/>
              </w:rPr>
            </w:pPr>
            <w:r>
              <w:rPr>
                <w:rFonts w:eastAsia="Calibri" w:cs="Utsaah"/>
                <w:color w:val="00000A"/>
              </w:rPr>
              <w:t>Estos derechos de acceso, rectificación, supresión, oposición, limitación del tratamiento y portabilidad, podrá</w:t>
            </w:r>
            <w:r>
              <w:rPr>
                <w:rFonts w:eastAsia="Calibri" w:cs="Utsaah"/>
                <w:color w:val="00000A"/>
              </w:rPr>
              <w:t>n ejercerse conforme a la </w:t>
            </w:r>
            <w:hyperlink r:id="rId11">
              <w:r>
                <w:rPr>
                  <w:rStyle w:val="EnlacedeInternet"/>
                  <w:rFonts w:eastAsia="Calibri" w:cs="Utsaah"/>
                </w:rPr>
                <w:t>Guía Informativa y Modelos disponibles al efecto en el Portal de Transparencia y Participación Ciudadana de la Junta de Extremadura</w:t>
              </w:r>
            </w:hyperlink>
            <w:r>
              <w:rPr>
                <w:rFonts w:eastAsia="Calibri" w:cs="Utsaah"/>
                <w:color w:val="00000A"/>
              </w:rPr>
              <w:t>.</w:t>
            </w:r>
          </w:p>
          <w:p w:rsidR="00840DFC" w:rsidRDefault="00DE5CE3">
            <w:pPr>
              <w:ind w:firstLine="0"/>
              <w:rPr>
                <w:rFonts w:eastAsia="Calibri" w:cs="Utsaah"/>
              </w:rPr>
            </w:pPr>
            <w:r>
              <w:rPr>
                <w:rFonts w:eastAsia="Calibri" w:cs="Utsaah"/>
              </w:rPr>
              <w:t xml:space="preserve">Sin </w:t>
            </w:r>
            <w:r>
              <w:rPr>
                <w:rFonts w:eastAsia="Calibri" w:cs="Utsaah"/>
              </w:rPr>
              <w:t>perjuicio de cualquier otro recurso administrativo o acción judicial, todo interesado tendrá derecho a presentar una reclamación ante la Agencia Española de Protección de Datos (</w:t>
            </w:r>
            <w:hyperlink r:id="rId12">
              <w:r>
                <w:rPr>
                  <w:rStyle w:val="EnlacedeInternet"/>
                  <w:rFonts w:eastAsia="Calibri" w:cs="Utsaah"/>
                </w:rPr>
                <w:t>https://www.aepd.es/es</w:t>
              </w:r>
            </w:hyperlink>
            <w:r>
              <w:rPr>
                <w:rFonts w:eastAsia="Calibri" w:cs="Utsaah"/>
              </w:rPr>
              <w:t xml:space="preserve">).  </w:t>
            </w:r>
          </w:p>
        </w:tc>
      </w:tr>
      <w:tr w:rsidR="00840DF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jc w:val="left"/>
              <w:rPr>
                <w:rFonts w:cs="Utsaah"/>
                <w:b/>
              </w:rPr>
            </w:pPr>
            <w:r>
              <w:rPr>
                <w:rFonts w:cs="Utsaah"/>
                <w:b/>
              </w:rPr>
              <w:lastRenderedPageBreak/>
              <w:t xml:space="preserve">PROCEDENCIA </w:t>
            </w:r>
          </w:p>
          <w:p w:rsidR="00840DFC" w:rsidRDefault="00DE5CE3">
            <w:pPr>
              <w:spacing w:before="0"/>
              <w:ind w:firstLine="0"/>
              <w:jc w:val="left"/>
              <w:rPr>
                <w:rFonts w:cs="Utsaah"/>
              </w:rPr>
            </w:pPr>
            <w:r>
              <w:rPr>
                <w:rFonts w:cs="Utsaah"/>
              </w:rPr>
              <w:t>de los datos</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ind w:firstLine="0"/>
              <w:rPr>
                <w:rFonts w:cs="Utsaah"/>
              </w:rPr>
            </w:pPr>
            <w:r>
              <w:rPr>
                <w:rFonts w:cs="Utsaah"/>
              </w:rPr>
              <w:t>Se obtienen directamente del interesado o de su representante legal, y de otras Administraciones, electrónicamente, a través de sus redes corporativas o mediante consulta a las plataformas de intermediación de datos y otros sistem</w:t>
            </w:r>
            <w:r>
              <w:rPr>
                <w:rFonts w:cs="Utsaah"/>
              </w:rPr>
              <w:t xml:space="preserve">as electrónicos habilitados. </w:t>
            </w:r>
          </w:p>
          <w:p w:rsidR="00840DFC" w:rsidRDefault="00DE5CE3">
            <w:pPr>
              <w:ind w:firstLine="0"/>
              <w:jc w:val="left"/>
            </w:pPr>
            <w:r>
              <w:t>Las categorías de datos que se tratan son:</w:t>
            </w:r>
          </w:p>
          <w:p w:rsidR="00840DFC" w:rsidRDefault="00DE5CE3">
            <w:pPr>
              <w:pStyle w:val="Prrafodelista"/>
              <w:numPr>
                <w:ilvl w:val="0"/>
                <w:numId w:val="7"/>
              </w:numPr>
              <w:jc w:val="left"/>
              <w:rPr>
                <w:w w:val="90"/>
              </w:rPr>
            </w:pPr>
            <w:r>
              <w:rPr>
                <w:w w:val="90"/>
              </w:rPr>
              <w:t>Datos y/o códigos de identificación y autenticación.</w:t>
            </w:r>
          </w:p>
          <w:p w:rsidR="00840DFC" w:rsidRDefault="00DE5CE3">
            <w:pPr>
              <w:pStyle w:val="Prrafodelista"/>
              <w:numPr>
                <w:ilvl w:val="0"/>
                <w:numId w:val="7"/>
              </w:numPr>
              <w:jc w:val="left"/>
              <w:rPr>
                <w:w w:val="90"/>
              </w:rPr>
            </w:pPr>
            <w:r>
              <w:rPr>
                <w:w w:val="90"/>
              </w:rPr>
              <w:t>Direcciones postales o electrónicas.</w:t>
            </w:r>
          </w:p>
          <w:p w:rsidR="00840DFC" w:rsidRDefault="00DE5CE3">
            <w:pPr>
              <w:pStyle w:val="Prrafodelista"/>
              <w:numPr>
                <w:ilvl w:val="0"/>
                <w:numId w:val="7"/>
              </w:numPr>
              <w:jc w:val="left"/>
              <w:rPr>
                <w:w w:val="90"/>
              </w:rPr>
            </w:pPr>
            <w:r>
              <w:rPr>
                <w:w w:val="90"/>
              </w:rPr>
              <w:t>Datos laborales, tributarios y de seguridad social.</w:t>
            </w:r>
          </w:p>
          <w:p w:rsidR="00840DFC" w:rsidRDefault="00DE5CE3">
            <w:pPr>
              <w:ind w:firstLine="0"/>
              <w:jc w:val="left"/>
              <w:rPr>
                <w:rFonts w:cs="Utsaah"/>
              </w:rPr>
            </w:pPr>
            <w:r>
              <w:rPr>
                <w:rFonts w:cs="Utsaah"/>
              </w:rPr>
              <w:t>No se tratan datos especialmente protegid</w:t>
            </w:r>
            <w:r>
              <w:rPr>
                <w:rFonts w:cs="Utsaah"/>
              </w:rPr>
              <w:t>os.</w:t>
            </w:r>
          </w:p>
        </w:tc>
      </w:tr>
    </w:tbl>
    <w:p w:rsidR="00840DFC" w:rsidRDefault="00840DFC">
      <w:pPr>
        <w:spacing w:after="200" w:line="276" w:lineRule="auto"/>
        <w:ind w:firstLine="0"/>
      </w:pPr>
    </w:p>
    <w:sectPr w:rsidR="00840DFC">
      <w:headerReference w:type="default" r:id="rId13"/>
      <w:footerReference w:type="default" r:id="rId14"/>
      <w:pgSz w:w="11906" w:h="16838"/>
      <w:pgMar w:top="1276" w:right="1418" w:bottom="1418" w:left="1418" w:header="709" w:footer="425"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E5CE3">
      <w:pPr>
        <w:spacing w:before="0" w:after="0" w:line="240" w:lineRule="auto"/>
      </w:pPr>
      <w:r>
        <w:separator/>
      </w:r>
    </w:p>
  </w:endnote>
  <w:endnote w:type="continuationSeparator" w:id="0">
    <w:p w:rsidR="00000000" w:rsidRDefault="00DE5C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NewsGot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tsaah">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00000A"/>
        <w:left w:val="nil"/>
        <w:bottom w:val="nil"/>
        <w:right w:val="nil"/>
        <w:insideH w:val="nil"/>
        <w:insideV w:val="nil"/>
      </w:tblBorders>
      <w:tblLook w:val="0000" w:firstRow="0" w:lastRow="0" w:firstColumn="0" w:lastColumn="0" w:noHBand="0" w:noVBand="0"/>
    </w:tblPr>
    <w:tblGrid>
      <w:gridCol w:w="6628"/>
      <w:gridCol w:w="2581"/>
    </w:tblGrid>
    <w:tr w:rsidR="00840DFC">
      <w:trPr>
        <w:trHeight w:val="268"/>
      </w:trPr>
      <w:tc>
        <w:tcPr>
          <w:tcW w:w="6628" w:type="dxa"/>
          <w:tcBorders>
            <w:top w:val="single" w:sz="6" w:space="0" w:color="00000A"/>
            <w:left w:val="nil"/>
            <w:bottom w:val="nil"/>
            <w:right w:val="nil"/>
          </w:tcBorders>
          <w:shd w:val="clear" w:color="auto" w:fill="FFFFFF"/>
        </w:tcPr>
        <w:p w:rsidR="00840DFC" w:rsidRDefault="00DE5CE3">
          <w:pPr>
            <w:pStyle w:val="Piedepgina"/>
            <w:ind w:left="-108" w:firstLine="0"/>
          </w:pPr>
          <w:r>
            <w:t>SECRETARÍA GENERAL DE ADMINISTRACIÓN DIGITAL</w:t>
          </w:r>
        </w:p>
      </w:tc>
      <w:tc>
        <w:tcPr>
          <w:tcW w:w="2581" w:type="dxa"/>
          <w:tcBorders>
            <w:top w:val="single" w:sz="6" w:space="0" w:color="00000A"/>
            <w:left w:val="nil"/>
            <w:bottom w:val="nil"/>
            <w:right w:val="nil"/>
          </w:tcBorders>
          <w:shd w:val="clear" w:color="auto" w:fill="FFFFFF"/>
          <w:vAlign w:val="center"/>
        </w:tcPr>
        <w:p w:rsidR="00840DFC" w:rsidRDefault="00DE5CE3">
          <w:pPr>
            <w:pStyle w:val="Piedepgina"/>
            <w:ind w:firstLine="0"/>
            <w:jc w:val="right"/>
            <w:rPr>
              <w:rStyle w:val="Nmerodepgina"/>
              <w:b/>
              <w:bCs/>
            </w:rPr>
          </w:pPr>
          <w:r>
            <w:rPr>
              <w:rStyle w:val="Nmerodepgina"/>
            </w:rPr>
            <w:t xml:space="preserve">Página </w:t>
          </w:r>
          <w:r>
            <w:rPr>
              <w:rStyle w:val="Nmerodepgina"/>
              <w:b/>
              <w:bCs/>
            </w:rPr>
            <w:fldChar w:fldCharType="begin"/>
          </w:r>
          <w:r>
            <w:instrText>PAGE \*Arabic</w:instrText>
          </w:r>
          <w:r>
            <w:fldChar w:fldCharType="separate"/>
          </w:r>
          <w:r>
            <w:rPr>
              <w:noProof/>
            </w:rPr>
            <w:t>4</w:t>
          </w:r>
          <w:r>
            <w:fldChar w:fldCharType="end"/>
          </w:r>
          <w:r>
            <w:rPr>
              <w:rStyle w:val="Nmerodepgina"/>
            </w:rPr>
            <w:t xml:space="preserve"> de </w:t>
          </w:r>
          <w:r>
            <w:rPr>
              <w:rStyle w:val="Nmerodepgina"/>
              <w:b/>
              <w:bCs/>
            </w:rPr>
            <w:fldChar w:fldCharType="begin"/>
          </w:r>
          <w:r>
            <w:instrText>NUMPAGES \*Arabic</w:instrText>
          </w:r>
          <w:r>
            <w:fldChar w:fldCharType="separate"/>
          </w:r>
          <w:r>
            <w:rPr>
              <w:noProof/>
            </w:rPr>
            <w:t>4</w:t>
          </w:r>
          <w:r>
            <w:fldChar w:fldCharType="end"/>
          </w:r>
        </w:p>
      </w:tc>
    </w:tr>
  </w:tbl>
  <w:p w:rsidR="00840DFC" w:rsidRDefault="00DE5CE3">
    <w:pPr>
      <w:pStyle w:val="Piedepgina"/>
      <w:ind w:firstLine="0"/>
    </w:pPr>
    <w:r>
      <w:rPr>
        <w:noProof/>
        <w:lang w:eastAsia="es-ES"/>
      </w:rPr>
      <w:drawing>
        <wp:anchor distT="0" distB="0" distL="0" distR="0" simplePos="0" relativeHeight="3" behindDoc="1" locked="0" layoutInCell="1" allowOverlap="1">
          <wp:simplePos x="0" y="0"/>
          <wp:positionH relativeFrom="column">
            <wp:posOffset>1723390</wp:posOffset>
          </wp:positionH>
          <wp:positionV relativeFrom="paragraph">
            <wp:posOffset>-5080</wp:posOffset>
          </wp:positionV>
          <wp:extent cx="2063750" cy="526415"/>
          <wp:effectExtent l="0" t="0" r="0" b="0"/>
          <wp:wrapNone/>
          <wp:docPr id="2" name="Picture" descr="C:\Users\UG715XC\AppData\Local\Microsoft\Windows\INetCache\Content.Word\fe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UG715XC\AppData\Local\Microsoft\Windows\INetCache\Content.Word\feder (002).jpg"/>
                  <pic:cNvPicPr>
                    <a:picLocks noChangeAspect="1" noChangeArrowheads="1"/>
                  </pic:cNvPicPr>
                </pic:nvPicPr>
                <pic:blipFill>
                  <a:blip r:embed="rId1"/>
                  <a:srcRect/>
                  <a:stretch>
                    <a:fillRect/>
                  </a:stretch>
                </pic:blipFill>
                <pic:spPr bwMode="auto">
                  <a:xfrm>
                    <a:off x="0" y="0"/>
                    <a:ext cx="2063750" cy="526415"/>
                  </a:xfrm>
                  <a:prstGeom prst="rect">
                    <a:avLst/>
                  </a:prstGeom>
                  <a:noFill/>
                  <a:ln w="9525">
                    <a:noFill/>
                    <a:miter lim="800000"/>
                    <a:headEnd/>
                    <a:tailEnd/>
                  </a:ln>
                </pic:spPr>
              </pic:pic>
            </a:graphicData>
          </a:graphic>
        </wp:anchor>
      </w:drawing>
    </w:r>
    <w:r>
      <w:rPr>
        <w:noProof/>
        <w:lang w:eastAsia="es-ES"/>
      </w:rPr>
      <w:drawing>
        <wp:anchor distT="0" distB="0" distL="0" distR="0" simplePos="0" relativeHeight="7" behindDoc="1" locked="0" layoutInCell="1" allowOverlap="1">
          <wp:simplePos x="0" y="0"/>
          <wp:positionH relativeFrom="margin">
            <wp:posOffset>810260</wp:posOffset>
          </wp:positionH>
          <wp:positionV relativeFrom="paragraph">
            <wp:posOffset>-112395</wp:posOffset>
          </wp:positionV>
          <wp:extent cx="744855" cy="633730"/>
          <wp:effectExtent l="0" t="0" r="0" b="0"/>
          <wp:wrapNone/>
          <wp:docPr id="3" name="Picture" descr="C:\Users\UG715XC\AppData\Local\Microsoft\Windows\INetCache\Content.Word\LOGO fe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Users\UG715XC\AppData\Local\Microsoft\Windows\INetCache\Content.Word\LOGO feder (002).jpg"/>
                  <pic:cNvPicPr>
                    <a:picLocks noChangeAspect="1" noChangeArrowheads="1"/>
                  </pic:cNvPicPr>
                </pic:nvPicPr>
                <pic:blipFill>
                  <a:blip r:embed="rId2"/>
                  <a:srcRect/>
                  <a:stretch>
                    <a:fillRect/>
                  </a:stretch>
                </pic:blipFill>
                <pic:spPr bwMode="auto">
                  <a:xfrm>
                    <a:off x="0" y="0"/>
                    <a:ext cx="744855" cy="6337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E5CE3">
      <w:pPr>
        <w:spacing w:before="0" w:after="0" w:line="240" w:lineRule="auto"/>
      </w:pPr>
      <w:r>
        <w:separator/>
      </w:r>
    </w:p>
  </w:footnote>
  <w:footnote w:type="continuationSeparator" w:id="0">
    <w:p w:rsidR="00000000" w:rsidRDefault="00DE5CE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22"/>
      <w:gridCol w:w="4653"/>
      <w:gridCol w:w="2400"/>
    </w:tblGrid>
    <w:tr w:rsidR="00840DFC">
      <w:trPr>
        <w:cantSplit/>
        <w:trHeight w:val="354"/>
      </w:trPr>
      <w:tc>
        <w:tcPr>
          <w:tcW w:w="252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spacing w:before="0"/>
            <w:ind w:firstLine="0"/>
          </w:pPr>
          <w:r>
            <w:rPr>
              <w:noProof/>
              <w:lang w:eastAsia="es-ES"/>
            </w:rPr>
            <w:drawing>
              <wp:inline distT="0" distB="0" distL="0" distR="0">
                <wp:extent cx="1353820" cy="17843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353820" cy="178435"/>
                        </a:xfrm>
                        <a:prstGeom prst="rect">
                          <a:avLst/>
                        </a:prstGeom>
                        <a:noFill/>
                        <a:ln w="9525">
                          <a:noFill/>
                          <a:miter lim="800000"/>
                          <a:headEnd/>
                          <a:tailEnd/>
                        </a:ln>
                      </pic:spPr>
                    </pic:pic>
                  </a:graphicData>
                </a:graphic>
              </wp:inline>
            </w:drawing>
          </w:r>
        </w:p>
        <w:p w:rsidR="00840DFC" w:rsidRDefault="00DE5CE3">
          <w:pPr>
            <w:spacing w:before="0"/>
            <w:ind w:firstLine="0"/>
            <w:jc w:val="center"/>
            <w:rPr>
              <w:sz w:val="20"/>
              <w:szCs w:val="20"/>
              <w:lang w:eastAsia="en-US"/>
            </w:rPr>
          </w:pPr>
          <w:r>
            <w:rPr>
              <w:sz w:val="20"/>
              <w:szCs w:val="20"/>
              <w:lang w:eastAsia="en-US"/>
            </w:rPr>
            <w:t>Vicepresidencia Primera y Consejería de Hacienda y Administración Pública</w:t>
          </w:r>
        </w:p>
      </w:tc>
      <w:tc>
        <w:tcPr>
          <w:tcW w:w="46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pStyle w:val="Logotipos"/>
            <w:spacing w:before="0"/>
            <w:ind w:firstLine="0"/>
            <w:rPr>
              <w:rFonts w:ascii="Gill Sans MT" w:hAnsi="Gill Sans MT"/>
              <w:sz w:val="24"/>
            </w:rPr>
          </w:pPr>
          <w:r>
            <w:rPr>
              <w:rFonts w:ascii="Gill Sans MT" w:hAnsi="Gill Sans MT"/>
              <w:sz w:val="24"/>
            </w:rPr>
            <w:t xml:space="preserve">Recomendaciones para la elaboración y publicación de cláusulas informativas de tratamiento de datos </w:t>
          </w:r>
          <w:r>
            <w:rPr>
              <w:rFonts w:ascii="Gill Sans MT" w:hAnsi="Gill Sans MT"/>
              <w:sz w:val="24"/>
            </w:rPr>
            <w:t>personales</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spacing w:before="0"/>
            <w:ind w:firstLine="0"/>
            <w:jc w:val="center"/>
          </w:pPr>
          <w:r>
            <w:rPr>
              <w:sz w:val="22"/>
              <w:szCs w:val="22"/>
            </w:rPr>
            <w:t>MODELO</w:t>
          </w:r>
        </w:p>
      </w:tc>
    </w:tr>
    <w:tr w:rsidR="00840DFC">
      <w:trPr>
        <w:cantSplit/>
        <w:trHeight w:val="315"/>
      </w:trPr>
      <w:tc>
        <w:tcPr>
          <w:tcW w:w="252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840DFC"/>
      </w:tc>
      <w:tc>
        <w:tcPr>
          <w:tcW w:w="4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40DFC" w:rsidRDefault="00840DFC">
          <w:pPr>
            <w:pStyle w:val="Logotipos"/>
          </w:pP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spacing w:before="0"/>
            <w:ind w:firstLine="0"/>
            <w:jc w:val="center"/>
          </w:pPr>
          <w:r>
            <w:rPr>
              <w:sz w:val="22"/>
              <w:szCs w:val="22"/>
            </w:rPr>
            <w:t>01.02 / 17/05/2021</w:t>
          </w:r>
        </w:p>
      </w:tc>
    </w:tr>
    <w:tr w:rsidR="00840DFC">
      <w:trPr>
        <w:cantSplit/>
        <w:trHeight w:val="366"/>
      </w:trPr>
      <w:tc>
        <w:tcPr>
          <w:tcW w:w="252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840DFC"/>
      </w:tc>
      <w:tc>
        <w:tcPr>
          <w:tcW w:w="4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40DFC" w:rsidRDefault="00840DFC">
          <w:pPr>
            <w:pStyle w:val="Logotipos"/>
          </w:pP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40DFC" w:rsidRDefault="00DE5CE3">
          <w:pPr>
            <w:spacing w:before="0"/>
            <w:ind w:firstLine="0"/>
            <w:jc w:val="center"/>
            <w:rPr>
              <w:bCs/>
              <w:color w:val="0070C0"/>
            </w:rPr>
          </w:pPr>
          <w:r>
            <w:rPr>
              <w:bCs/>
              <w:color w:val="0070C0"/>
              <w:sz w:val="22"/>
              <w:szCs w:val="22"/>
            </w:rPr>
            <w:t>-USO INTERNO-</w:t>
          </w:r>
        </w:p>
      </w:tc>
    </w:tr>
  </w:tbl>
  <w:p w:rsidR="00840DFC" w:rsidRDefault="00DE5CE3">
    <w:pPr>
      <w:pStyle w:val="Encabezamient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6.75pt;height:6.75pt" coordsize="" o:spt="100" o:bullet="t" adj="0,,0" path="" stroked="f">
        <v:stroke joinstyle="miter"/>
        <v:imagedata r:id="rId1" o:title=""/>
        <v:formulas/>
        <v:path o:connecttype="segments"/>
      </v:shape>
    </w:pict>
  </w:numPicBullet>
  <w:abstractNum w:abstractNumId="0" w15:restartNumberingAfterBreak="0">
    <w:nsid w:val="059B2823"/>
    <w:multiLevelType w:val="multilevel"/>
    <w:tmpl w:val="F5869B34"/>
    <w:lvl w:ilvl="0">
      <w:start w:val="1"/>
      <w:numFmt w:val="decimal"/>
      <w:pStyle w:val="Encabezado1"/>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E54F92"/>
    <w:multiLevelType w:val="multilevel"/>
    <w:tmpl w:val="C6C037C0"/>
    <w:lvl w:ilvl="0">
      <w:start w:val="1"/>
      <w:numFmt w:val="bullet"/>
      <w:pStyle w:val="bulletnivel2"/>
      <w:lvlText w:val=""/>
      <w:lvlJc w:val="left"/>
      <w:pPr>
        <w:tabs>
          <w:tab w:val="num" w:pos="360"/>
        </w:tabs>
        <w:ind w:left="360" w:hanging="360"/>
      </w:pPr>
      <w:rPr>
        <w:rFonts w:ascii="Symbol" w:hAnsi="Symbol" w:cs="Symbol" w:hint="default"/>
        <w:color w:val="000080"/>
        <w:effect w:val="none"/>
      </w:rPr>
    </w:lvl>
    <w:lvl w:ilvl="1">
      <w:start w:val="1"/>
      <w:numFmt w:val="bullet"/>
      <w:lvlText w:val="-"/>
      <w:lvlJc w:val="left"/>
      <w:pPr>
        <w:tabs>
          <w:tab w:val="num" w:pos="2154"/>
        </w:tabs>
        <w:ind w:left="2154" w:hanging="360"/>
      </w:pPr>
      <w:rPr>
        <w:rFonts w:ascii="Courier New" w:hAnsi="Courier New" w:cs="Courier New" w:hint="default"/>
        <w:color w:val="00000A"/>
        <w:effect w:val="none"/>
      </w:rPr>
    </w:lvl>
    <w:lvl w:ilvl="2">
      <w:start w:val="1"/>
      <w:numFmt w:val="bullet"/>
      <w:lvlText w:val=""/>
      <w:lvlJc w:val="left"/>
      <w:pPr>
        <w:tabs>
          <w:tab w:val="num" w:pos="2874"/>
        </w:tabs>
        <w:ind w:left="2874" w:hanging="360"/>
      </w:pPr>
      <w:rPr>
        <w:rFonts w:ascii="Wingdings" w:hAnsi="Wingdings" w:cs="Wingdings" w:hint="default"/>
      </w:rPr>
    </w:lvl>
    <w:lvl w:ilvl="3">
      <w:start w:val="1"/>
      <w:numFmt w:val="bullet"/>
      <w:lvlText w:val=""/>
      <w:lvlJc w:val="left"/>
      <w:pPr>
        <w:tabs>
          <w:tab w:val="num" w:pos="3594"/>
        </w:tabs>
        <w:ind w:left="3594" w:hanging="360"/>
      </w:pPr>
      <w:rPr>
        <w:rFonts w:ascii="Symbol" w:hAnsi="Symbol" w:cs="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cs="Wingdings" w:hint="default"/>
      </w:rPr>
    </w:lvl>
    <w:lvl w:ilvl="6">
      <w:start w:val="1"/>
      <w:numFmt w:val="bullet"/>
      <w:lvlText w:val=""/>
      <w:lvlJc w:val="left"/>
      <w:pPr>
        <w:tabs>
          <w:tab w:val="num" w:pos="5754"/>
        </w:tabs>
        <w:ind w:left="5754" w:hanging="360"/>
      </w:pPr>
      <w:rPr>
        <w:rFonts w:ascii="Symbol" w:hAnsi="Symbol" w:cs="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cs="Wingdings" w:hint="default"/>
      </w:rPr>
    </w:lvl>
  </w:abstractNum>
  <w:abstractNum w:abstractNumId="2" w15:restartNumberingAfterBreak="0">
    <w:nsid w:val="14DD0E5F"/>
    <w:multiLevelType w:val="multilevel"/>
    <w:tmpl w:val="E7C41122"/>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3FF28FD"/>
    <w:multiLevelType w:val="multilevel"/>
    <w:tmpl w:val="4C581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E9326C"/>
    <w:multiLevelType w:val="multilevel"/>
    <w:tmpl w:val="1DB2940E"/>
    <w:lvl w:ilvl="0">
      <w:start w:val="4"/>
      <w:numFmt w:val="bullet"/>
      <w:lvlText w:val="-"/>
      <w:lvlJc w:val="left"/>
      <w:pPr>
        <w:ind w:left="720" w:hanging="360"/>
      </w:pPr>
      <w:rPr>
        <w:rFonts w:ascii="Gill Sans MT" w:hAnsi="Gill Sans MT" w:cs="Gill Sans 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BEC58A5"/>
    <w:multiLevelType w:val="multilevel"/>
    <w:tmpl w:val="D66A6124"/>
    <w:lvl w:ilvl="0">
      <w:start w:val="1"/>
      <w:numFmt w:val="bullet"/>
      <w:pStyle w:val="bullet"/>
      <w:lvlText w:val="•"/>
      <w:lvlPicBulletId w:val="0"/>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4EC63896"/>
    <w:multiLevelType w:val="multilevel"/>
    <w:tmpl w:val="0C0A001F"/>
    <w:lvl w:ilvl="0">
      <w:start w:val="1"/>
      <w:numFmt w:val="decimal"/>
      <w:pStyle w:val="StyleHeading1JustifiedAfter12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55721A8"/>
    <w:multiLevelType w:val="multilevel"/>
    <w:tmpl w:val="B07AB6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E21389C"/>
    <w:multiLevelType w:val="multilevel"/>
    <w:tmpl w:val="FC280F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729A4C5D"/>
    <w:multiLevelType w:val="multilevel"/>
    <w:tmpl w:val="C5468486"/>
    <w:lvl w:ilvl="0">
      <w:start w:val="1"/>
      <w:numFmt w:val="bullet"/>
      <w:pStyle w:val="TablaCol2Bulleted"/>
      <w:lvlText w:val=""/>
      <w:lvlJc w:val="left"/>
      <w:pPr>
        <w:tabs>
          <w:tab w:val="num" w:pos="340"/>
        </w:tabs>
        <w:ind w:left="680"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5"/>
  </w:num>
  <w:num w:numId="3">
    <w:abstractNumId w:val="1"/>
  </w:num>
  <w:num w:numId="4">
    <w:abstractNumId w:val="2"/>
  </w:num>
  <w:num w:numId="5">
    <w:abstractNumId w:val="6"/>
  </w:num>
  <w:num w:numId="6">
    <w:abstractNumId w:val="0"/>
  </w:num>
  <w:num w:numId="7">
    <w:abstractNumId w:val="7"/>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FC"/>
    <w:rsid w:val="00840DFC"/>
    <w:rsid w:val="00DE5C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FCA79FA-30A4-44DD-9E9F-3C42E322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before="120" w:after="120"/>
      <w:ind w:firstLine="510"/>
      <w:jc w:val="both"/>
      <w:textAlignment w:val="baseline"/>
    </w:pPr>
    <w:rPr>
      <w:rFonts w:ascii="NewsGotT" w:eastAsia="Times New Roman" w:hAnsi="NewsGotT" w:cs="NewsGotT"/>
      <w:w w:val="90"/>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pPr>
      <w:keepNext/>
      <w:numPr>
        <w:numId w:val="6"/>
      </w:numPr>
      <w:spacing w:before="240" w:after="60"/>
      <w:ind w:left="431" w:hanging="431"/>
    </w:pPr>
    <w:rPr>
      <w:b/>
      <w:bCs/>
      <w:sz w:val="28"/>
      <w:szCs w:val="28"/>
    </w:rPr>
  </w:style>
  <w:style w:type="paragraph" w:customStyle="1" w:styleId="Encabezado2">
    <w:name w:val="Encabezado 2"/>
    <w:basedOn w:val="Normal"/>
    <w:pPr>
      <w:keepNext/>
      <w:spacing w:before="360" w:after="240"/>
      <w:ind w:left="432" w:hanging="432"/>
    </w:pPr>
    <w:rPr>
      <w:b/>
      <w:bCs/>
      <w:sz w:val="26"/>
      <w:szCs w:val="26"/>
      <w:lang w:eastAsia="en-US"/>
    </w:rPr>
  </w:style>
  <w:style w:type="paragraph" w:customStyle="1" w:styleId="Encabezado3">
    <w:name w:val="Encabezado 3"/>
    <w:basedOn w:val="Normal"/>
    <w:pPr>
      <w:keepNext/>
      <w:ind w:left="432" w:hanging="432"/>
    </w:pPr>
    <w:rPr>
      <w:b/>
      <w:sz w:val="26"/>
      <w:szCs w:val="26"/>
      <w:lang w:val="en-GB" w:eastAsia="en-US"/>
    </w:rPr>
  </w:style>
  <w:style w:type="paragraph" w:customStyle="1" w:styleId="Encabezado4">
    <w:name w:val="Encabezado 4"/>
    <w:basedOn w:val="Normal"/>
    <w:pPr>
      <w:keepNext/>
      <w:tabs>
        <w:tab w:val="left" w:pos="1080"/>
      </w:tabs>
      <w:spacing w:before="240" w:after="60"/>
      <w:ind w:left="432" w:hanging="432"/>
    </w:pPr>
    <w:rPr>
      <w:rFonts w:ascii="Arial" w:hAnsi="Arial"/>
      <w:sz w:val="22"/>
      <w:szCs w:val="20"/>
      <w:lang w:val="en-GB" w:eastAsia="en-US"/>
    </w:rPr>
  </w:style>
  <w:style w:type="paragraph" w:customStyle="1" w:styleId="Encabezado5">
    <w:name w:val="Encabezado 5"/>
    <w:basedOn w:val="Normal"/>
    <w:pPr>
      <w:tabs>
        <w:tab w:val="left" w:pos="1440"/>
      </w:tabs>
      <w:spacing w:before="240" w:after="60"/>
      <w:ind w:left="432" w:hanging="432"/>
    </w:pPr>
    <w:rPr>
      <w:rFonts w:ascii="Arial" w:hAnsi="Arial"/>
      <w:sz w:val="22"/>
      <w:szCs w:val="20"/>
      <w:lang w:val="en-GB" w:eastAsia="en-US"/>
    </w:rPr>
  </w:style>
  <w:style w:type="paragraph" w:customStyle="1" w:styleId="Encabezado6">
    <w:name w:val="Encabezado 6"/>
    <w:basedOn w:val="Normal"/>
    <w:pPr>
      <w:tabs>
        <w:tab w:val="left" w:pos="1152"/>
      </w:tabs>
      <w:spacing w:before="240" w:after="60"/>
      <w:ind w:left="432" w:hanging="432"/>
    </w:pPr>
    <w:rPr>
      <w:rFonts w:ascii="Arial" w:hAnsi="Arial"/>
      <w:i/>
      <w:sz w:val="22"/>
      <w:szCs w:val="20"/>
      <w:lang w:val="en-GB" w:eastAsia="en-US"/>
    </w:rPr>
  </w:style>
  <w:style w:type="paragraph" w:customStyle="1" w:styleId="Encabezado7">
    <w:name w:val="Encabezado 7"/>
    <w:basedOn w:val="Normal"/>
    <w:pPr>
      <w:tabs>
        <w:tab w:val="left" w:pos="1296"/>
      </w:tabs>
      <w:spacing w:before="240" w:after="60"/>
      <w:ind w:left="432" w:hanging="432"/>
    </w:pPr>
    <w:rPr>
      <w:rFonts w:ascii="Arial" w:hAnsi="Arial"/>
      <w:sz w:val="22"/>
      <w:szCs w:val="20"/>
      <w:lang w:val="en-GB" w:eastAsia="en-US"/>
    </w:rPr>
  </w:style>
  <w:style w:type="paragraph" w:customStyle="1" w:styleId="Encabezado8">
    <w:name w:val="Encabezado 8"/>
    <w:basedOn w:val="Normal"/>
    <w:pPr>
      <w:tabs>
        <w:tab w:val="left" w:pos="1440"/>
      </w:tabs>
      <w:spacing w:before="240" w:after="60"/>
      <w:ind w:left="432" w:hanging="432"/>
    </w:pPr>
    <w:rPr>
      <w:rFonts w:ascii="Arial" w:hAnsi="Arial"/>
      <w:i/>
      <w:sz w:val="22"/>
      <w:szCs w:val="20"/>
      <w:lang w:val="en-GB" w:eastAsia="en-US"/>
    </w:rPr>
  </w:style>
  <w:style w:type="paragraph" w:customStyle="1" w:styleId="Encabezado9">
    <w:name w:val="Encabezado 9"/>
    <w:basedOn w:val="Normal"/>
    <w:pPr>
      <w:tabs>
        <w:tab w:val="left" w:pos="1584"/>
      </w:tabs>
      <w:spacing w:before="240" w:after="60"/>
      <w:ind w:left="432" w:hanging="432"/>
    </w:pPr>
    <w:rPr>
      <w:rFonts w:ascii="Arial" w:hAnsi="Arial"/>
      <w:b/>
      <w:i/>
      <w:sz w:val="18"/>
      <w:szCs w:val="20"/>
      <w:lang w:val="en-GB" w:eastAsia="en-US"/>
    </w:rPr>
  </w:style>
  <w:style w:type="character" w:styleId="Refdecomentario">
    <w:name w:val="annotation reference"/>
    <w:rPr>
      <w:sz w:val="16"/>
      <w:szCs w:val="16"/>
    </w:rPr>
  </w:style>
  <w:style w:type="character" w:styleId="Nmerodepgina">
    <w:name w:val="page number"/>
    <w:basedOn w:val="Fuentedeprrafopredeter"/>
  </w:style>
  <w:style w:type="character" w:customStyle="1" w:styleId="Bullet1Char">
    <w:name w:val="Bullet 1 Char"/>
    <w:rPr>
      <w:rFonts w:ascii="Arial" w:hAnsi="Arial"/>
      <w:b/>
      <w:bCs/>
      <w:color w:val="000000"/>
      <w:sz w:val="22"/>
      <w:szCs w:val="24"/>
      <w:lang w:val="es-ES" w:eastAsia="es-ES" w:bidi="ar-SA"/>
    </w:rPr>
  </w:style>
  <w:style w:type="character" w:customStyle="1" w:styleId="EnlacedeInternet">
    <w:name w:val="Enlace de Internet"/>
    <w:rPr>
      <w:color w:val="0000FF"/>
      <w:u w:val="single"/>
    </w:rPr>
  </w:style>
  <w:style w:type="character" w:customStyle="1" w:styleId="Mencinsinresolver1">
    <w:name w:val="Mención sin resolver1"/>
    <w:basedOn w:val="Fuentedeprrafopredeter"/>
    <w:rPr>
      <w:color w:val="605E5C"/>
      <w:shd w:val="clear" w:color="auto" w:fill="E1DFDD"/>
    </w:rPr>
  </w:style>
  <w:style w:type="character" w:styleId="Hipervnculovisitado">
    <w:name w:val="FollowedHyperlink"/>
    <w:basedOn w:val="Fuentedeprrafopredeter"/>
    <w:rPr>
      <w:color w:val="954F72"/>
      <w:u w:val="single"/>
    </w:rPr>
  </w:style>
  <w:style w:type="character" w:customStyle="1" w:styleId="SubttuloCar">
    <w:name w:val="Subtítulo Car"/>
    <w:basedOn w:val="Fuentedeprrafopredeter"/>
    <w:rPr>
      <w:rFonts w:ascii="Calibri" w:hAnsi="Calibri"/>
      <w:color w:val="5A5A5A"/>
      <w:spacing w:val="15"/>
      <w:w w:val="90"/>
      <w:sz w:val="22"/>
      <w:szCs w:val="22"/>
    </w:rPr>
  </w:style>
  <w:style w:type="character" w:customStyle="1" w:styleId="ListLabel1">
    <w:name w:val="ListLabel 1"/>
    <w:rPr>
      <w:sz w:val="28"/>
      <w:szCs w:val="28"/>
    </w:rPr>
  </w:style>
  <w:style w:type="character" w:customStyle="1" w:styleId="ListLabel2">
    <w:name w:val="ListLabel 2"/>
    <w:rPr>
      <w:i w:val="0"/>
      <w:sz w:val="24"/>
      <w:szCs w:val="24"/>
    </w:rPr>
  </w:style>
  <w:style w:type="character" w:customStyle="1" w:styleId="ListLabel3">
    <w:name w:val="ListLabel 3"/>
    <w:rPr>
      <w:rFonts w:cs="Courier New"/>
    </w:rPr>
  </w:style>
  <w:style w:type="character" w:customStyle="1" w:styleId="ListLabel4">
    <w:name w:val="ListLabel 4"/>
    <w:rPr>
      <w:color w:val="000080"/>
      <w:effect w:val="none"/>
    </w:rPr>
  </w:style>
  <w:style w:type="character" w:customStyle="1" w:styleId="ListLabel5">
    <w:name w:val="ListLabel 5"/>
    <w:rPr>
      <w:color w:val="00000A"/>
      <w:effect w:val="none"/>
    </w:rPr>
  </w:style>
  <w:style w:type="character" w:customStyle="1" w:styleId="ListLabel6">
    <w:name w:val="ListLabel 6"/>
    <w:rPr>
      <w:rFonts w:eastAsia="Times New Roman" w:cs="Arial"/>
    </w:rPr>
  </w:style>
  <w:style w:type="character" w:customStyle="1" w:styleId="ListLabel7">
    <w:name w:val="ListLabel 7"/>
    <w:rPr>
      <w:rFonts w:eastAsia="Times New Roman" w:cs="Times New Roman"/>
    </w:rPr>
  </w:style>
  <w:style w:type="character" w:customStyle="1" w:styleId="ListLabel8">
    <w:name w:val="ListLabel 8"/>
    <w:rPr>
      <w:color w:val="00000A"/>
    </w:rPr>
  </w:style>
  <w:style w:type="character" w:customStyle="1" w:styleId="ListLabel9">
    <w:name w:val="ListLabel 9"/>
    <w:rPr>
      <w:rFonts w:cs="Calibri"/>
    </w:rPr>
  </w:style>
  <w:style w:type="paragraph" w:styleId="Encabezado">
    <w:name w:val="header"/>
    <w:basedOn w:val="Normal"/>
    <w:next w:val="Cuerpodetexto"/>
    <w:pPr>
      <w:keepNext/>
      <w:spacing w:before="240"/>
    </w:pPr>
    <w:rPr>
      <w:rFonts w:ascii="Arial" w:eastAsia="Microsoft YaHei" w:hAnsi="Arial" w:cs="Mangal"/>
      <w:sz w:val="28"/>
      <w:szCs w:val="28"/>
    </w:rPr>
  </w:style>
  <w:style w:type="paragraph" w:customStyle="1" w:styleId="Cuerpodetexto">
    <w:name w:val="Cuerpo de texto"/>
    <w:basedOn w:val="Normal"/>
    <w:pPr>
      <w:spacing w:before="0"/>
    </w:pPr>
  </w:style>
  <w:style w:type="paragraph" w:styleId="Lista">
    <w:name w:val="List"/>
    <w:basedOn w:val="Cuerpodetexto"/>
    <w:rPr>
      <w:rFonts w:cs="Mangal"/>
    </w:rPr>
  </w:style>
  <w:style w:type="paragraph" w:customStyle="1" w:styleId="Pie">
    <w:name w:val="Pie"/>
    <w:basedOn w:val="Normal"/>
    <w:pPr>
      <w:suppressLineNumbers/>
    </w:pPr>
    <w:rPr>
      <w:rFonts w:cs="Mangal"/>
      <w:i/>
      <w:iCs/>
    </w:rPr>
  </w:style>
  <w:style w:type="paragraph" w:customStyle="1" w:styleId="ndice">
    <w:name w:val="Índice"/>
    <w:basedOn w:val="Normal"/>
    <w:pPr>
      <w:suppressLineNumbers/>
    </w:pPr>
    <w:rPr>
      <w:rFonts w:cs="Mangal"/>
    </w:rPr>
  </w:style>
  <w:style w:type="paragraph" w:customStyle="1" w:styleId="Default">
    <w:name w:val="Default"/>
    <w:pPr>
      <w:suppressAutoHyphens/>
    </w:pPr>
    <w:rPr>
      <w:rFonts w:ascii="Arial" w:eastAsia="Times New Roman" w:hAnsi="Arial" w:cs="Arial"/>
      <w:color w:val="000000"/>
      <w:sz w:val="24"/>
      <w:szCs w:val="24"/>
    </w:rPr>
  </w:style>
  <w:style w:type="paragraph" w:customStyle="1" w:styleId="TexteTitulTaula">
    <w:name w:val="Texte Titul Taula"/>
    <w:basedOn w:val="Default"/>
    <w:rPr>
      <w:rFonts w:cs="Times New Roman"/>
      <w:color w:val="00000A"/>
    </w:rPr>
  </w:style>
  <w:style w:type="paragraph" w:customStyle="1" w:styleId="TexteTaulaObs">
    <w:name w:val="TexteTaulaObs"/>
    <w:basedOn w:val="Default"/>
    <w:rPr>
      <w:rFonts w:cs="Times New Roman"/>
      <w:color w:val="00000A"/>
    </w:rPr>
  </w:style>
  <w:style w:type="paragraph" w:styleId="Textodeglobo">
    <w:name w:val="Balloon Text"/>
    <w:basedOn w:val="Normal"/>
    <w:rPr>
      <w:rFonts w:ascii="Tahoma" w:hAnsi="Tahoma" w:cs="Tahoma"/>
      <w:sz w:val="16"/>
      <w:szCs w:val="16"/>
    </w:rPr>
  </w:style>
  <w:style w:type="paragraph" w:customStyle="1" w:styleId="Encabezamiento">
    <w:name w:val="Encabezamiento"/>
    <w:basedOn w:val="Normal"/>
    <w:pPr>
      <w:tabs>
        <w:tab w:val="center" w:pos="4320"/>
        <w:tab w:val="right" w:pos="8640"/>
      </w:tabs>
    </w:pPr>
  </w:style>
  <w:style w:type="paragraph" w:styleId="Piedepgina">
    <w:name w:val="footer"/>
    <w:basedOn w:val="Normal"/>
    <w:pPr>
      <w:tabs>
        <w:tab w:val="center" w:pos="4320"/>
        <w:tab w:val="right" w:pos="8640"/>
      </w:tabs>
    </w:pPr>
  </w:style>
  <w:style w:type="paragraph" w:styleId="Textocomentario">
    <w:name w:val="annotation text"/>
    <w:basedOn w:val="Normal"/>
    <w:rPr>
      <w:sz w:val="20"/>
      <w:szCs w:val="20"/>
    </w:rPr>
  </w:style>
  <w:style w:type="paragraph" w:styleId="Asuntodelcomentario">
    <w:name w:val="annotation subject"/>
    <w:basedOn w:val="Textocomentario"/>
    <w:rPr>
      <w:b/>
      <w:bCs/>
    </w:rPr>
  </w:style>
  <w:style w:type="paragraph" w:customStyle="1" w:styleId="TablaCol2Bulleted">
    <w:name w:val="Tabla_Col2 Bulleted"/>
    <w:basedOn w:val="Normal"/>
    <w:pPr>
      <w:numPr>
        <w:numId w:val="1"/>
      </w:numPr>
    </w:pPr>
    <w:rPr>
      <w:rFonts w:ascii="Arial" w:hAnsi="Arial"/>
      <w:sz w:val="22"/>
      <w:szCs w:val="20"/>
      <w:lang w:eastAsia="en-US"/>
    </w:rPr>
  </w:style>
  <w:style w:type="paragraph" w:customStyle="1" w:styleId="bullet">
    <w:name w:val="bullet"/>
    <w:basedOn w:val="Normal"/>
    <w:pPr>
      <w:numPr>
        <w:numId w:val="2"/>
      </w:numPr>
    </w:pPr>
  </w:style>
  <w:style w:type="paragraph" w:customStyle="1" w:styleId="bulletnivel2">
    <w:name w:val="bullet nivel 2"/>
    <w:basedOn w:val="Normal"/>
    <w:pPr>
      <w:numPr>
        <w:numId w:val="3"/>
      </w:numPr>
    </w:pPr>
  </w:style>
  <w:style w:type="paragraph" w:styleId="ndice1">
    <w:name w:val="index 1"/>
    <w:basedOn w:val="Normal"/>
    <w:pPr>
      <w:tabs>
        <w:tab w:val="left" w:pos="284"/>
        <w:tab w:val="right" w:leader="dot" w:pos="9060"/>
      </w:tabs>
      <w:ind w:firstLine="0"/>
      <w:jc w:val="left"/>
    </w:pPr>
    <w:rPr>
      <w:rFonts w:ascii="Calibri" w:hAnsi="Calibri" w:cs="Calibri"/>
      <w:b/>
      <w:bCs/>
      <w:caps/>
      <w:sz w:val="20"/>
      <w:szCs w:val="20"/>
    </w:rPr>
  </w:style>
  <w:style w:type="paragraph" w:styleId="ndice2">
    <w:name w:val="index 2"/>
    <w:basedOn w:val="Normal"/>
    <w:pPr>
      <w:tabs>
        <w:tab w:val="left" w:pos="709"/>
        <w:tab w:val="left" w:pos="1200"/>
        <w:tab w:val="right" w:leader="dot" w:pos="9060"/>
      </w:tabs>
      <w:spacing w:before="0" w:after="0"/>
      <w:ind w:left="240" w:firstLine="0"/>
      <w:jc w:val="left"/>
    </w:pPr>
    <w:rPr>
      <w:rFonts w:ascii="Calibri" w:hAnsi="Calibri" w:cs="Calibri"/>
      <w:smallCaps/>
      <w:sz w:val="20"/>
      <w:szCs w:val="20"/>
    </w:rPr>
  </w:style>
  <w:style w:type="paragraph" w:styleId="ndice3">
    <w:name w:val="index 3"/>
    <w:basedOn w:val="Normal"/>
    <w:pPr>
      <w:spacing w:before="0" w:after="0"/>
      <w:ind w:left="480"/>
      <w:jc w:val="left"/>
    </w:pPr>
    <w:rPr>
      <w:rFonts w:ascii="Calibri" w:hAnsi="Calibri" w:cs="Calibri"/>
      <w:i/>
      <w:iCs/>
      <w:sz w:val="20"/>
      <w:szCs w:val="20"/>
    </w:rPr>
  </w:style>
  <w:style w:type="paragraph" w:customStyle="1" w:styleId="Logotipos">
    <w:name w:val="Logotipos"/>
    <w:basedOn w:val="Normal"/>
    <w:pPr>
      <w:jc w:val="center"/>
    </w:pPr>
    <w:rPr>
      <w:rFonts w:ascii="Book Antiqua" w:hAnsi="Book Antiqua"/>
      <w:sz w:val="22"/>
      <w:szCs w:val="20"/>
      <w:lang w:eastAsia="en-US"/>
    </w:rPr>
  </w:style>
  <w:style w:type="paragraph" w:customStyle="1" w:styleId="DefinitionTerm">
    <w:name w:val="Definition Term"/>
    <w:basedOn w:val="Normal"/>
    <w:pPr>
      <w:spacing w:before="280"/>
    </w:pPr>
    <w:rPr>
      <w:rFonts w:ascii="Arial" w:hAnsi="Arial"/>
      <w:sz w:val="22"/>
      <w:szCs w:val="20"/>
      <w:lang w:val="en-GB" w:eastAsia="en-US"/>
    </w:rPr>
  </w:style>
  <w:style w:type="paragraph" w:customStyle="1" w:styleId="justificado">
    <w:name w:val="justificado"/>
    <w:basedOn w:val="Normal"/>
    <w:pPr>
      <w:spacing w:before="280" w:after="280"/>
    </w:pPr>
    <w:rPr>
      <w:lang w:val="en-US" w:eastAsia="en-US"/>
    </w:rPr>
  </w:style>
  <w:style w:type="paragraph" w:customStyle="1" w:styleId="StyleHeading1JustifiedAfter12pt">
    <w:name w:val="Style Heading 1 + Justified After:  12 pt"/>
    <w:basedOn w:val="Encabezado1"/>
    <w:pPr>
      <w:numPr>
        <w:numId w:val="5"/>
      </w:numPr>
      <w:tabs>
        <w:tab w:val="left" w:pos="0"/>
      </w:tabs>
      <w:spacing w:before="280" w:after="120"/>
    </w:pPr>
    <w:rPr>
      <w:rFonts w:cs="Times New Roman"/>
      <w:szCs w:val="20"/>
      <w:lang w:val="en-GB" w:eastAsia="en-US"/>
    </w:rPr>
  </w:style>
  <w:style w:type="paragraph" w:styleId="Textosinformato">
    <w:name w:val="Plain Text"/>
    <w:basedOn w:val="Normal"/>
    <w:rPr>
      <w:rFonts w:ascii="Courier New" w:hAnsi="Courier New" w:cs="Courier New"/>
      <w:sz w:val="20"/>
      <w:szCs w:val="20"/>
    </w:rPr>
  </w:style>
  <w:style w:type="paragraph" w:customStyle="1" w:styleId="StyleHeading4Left0cmHanging175cmBeforeAutoLi">
    <w:name w:val="Style Heading 4 + Left:  0 cm Hanging:  175 cm Before:  Auto Li..."/>
    <w:basedOn w:val="Encabezado4"/>
    <w:pPr>
      <w:spacing w:before="280" w:after="120" w:line="240" w:lineRule="atLeast"/>
      <w:ind w:left="993" w:hanging="993"/>
    </w:pPr>
    <w:rPr>
      <w:b/>
      <w:bCs/>
      <w:u w:val="single"/>
    </w:rPr>
  </w:style>
  <w:style w:type="paragraph" w:styleId="ndice4">
    <w:name w:val="index 4"/>
    <w:basedOn w:val="Normal"/>
    <w:pPr>
      <w:spacing w:before="0" w:after="0"/>
      <w:ind w:left="720"/>
      <w:jc w:val="left"/>
    </w:pPr>
    <w:rPr>
      <w:rFonts w:ascii="Calibri" w:hAnsi="Calibri" w:cs="Calibri"/>
      <w:sz w:val="18"/>
      <w:szCs w:val="18"/>
    </w:rPr>
  </w:style>
  <w:style w:type="paragraph" w:styleId="ndice5">
    <w:name w:val="index 5"/>
    <w:basedOn w:val="Normal"/>
    <w:pPr>
      <w:spacing w:before="0" w:after="0"/>
      <w:ind w:left="960"/>
      <w:jc w:val="left"/>
    </w:pPr>
    <w:rPr>
      <w:rFonts w:ascii="Calibri" w:hAnsi="Calibri" w:cs="Calibri"/>
      <w:sz w:val="18"/>
      <w:szCs w:val="18"/>
    </w:rPr>
  </w:style>
  <w:style w:type="paragraph" w:styleId="ndice6">
    <w:name w:val="index 6"/>
    <w:basedOn w:val="Normal"/>
    <w:pPr>
      <w:spacing w:before="0" w:after="0"/>
      <w:ind w:left="1200"/>
      <w:jc w:val="left"/>
    </w:pPr>
    <w:rPr>
      <w:rFonts w:ascii="Calibri" w:hAnsi="Calibri" w:cs="Calibri"/>
      <w:sz w:val="18"/>
      <w:szCs w:val="18"/>
    </w:rPr>
  </w:style>
  <w:style w:type="paragraph" w:styleId="ndice7">
    <w:name w:val="index 7"/>
    <w:basedOn w:val="Normal"/>
    <w:pPr>
      <w:spacing w:before="0" w:after="0"/>
      <w:ind w:left="1440"/>
      <w:jc w:val="left"/>
    </w:pPr>
    <w:rPr>
      <w:rFonts w:ascii="Calibri" w:hAnsi="Calibri" w:cs="Calibri"/>
      <w:sz w:val="18"/>
      <w:szCs w:val="18"/>
    </w:rPr>
  </w:style>
  <w:style w:type="paragraph" w:styleId="ndice8">
    <w:name w:val="index 8"/>
    <w:basedOn w:val="Normal"/>
    <w:pPr>
      <w:spacing w:before="0" w:after="0"/>
      <w:ind w:left="1680"/>
      <w:jc w:val="left"/>
    </w:pPr>
    <w:rPr>
      <w:rFonts w:ascii="Calibri" w:hAnsi="Calibri" w:cs="Calibri"/>
      <w:sz w:val="18"/>
      <w:szCs w:val="18"/>
    </w:rPr>
  </w:style>
  <w:style w:type="paragraph" w:styleId="ndice9">
    <w:name w:val="index 9"/>
    <w:basedOn w:val="Normal"/>
    <w:pPr>
      <w:spacing w:before="0" w:after="0"/>
      <w:ind w:left="1920"/>
      <w:jc w:val="left"/>
    </w:pPr>
    <w:rPr>
      <w:rFonts w:ascii="Calibri" w:hAnsi="Calibri" w:cs="Calibri"/>
      <w:sz w:val="18"/>
      <w:szCs w:val="18"/>
    </w:rPr>
  </w:style>
  <w:style w:type="paragraph" w:styleId="Mapadeldocumento">
    <w:name w:val="Document Map"/>
    <w:basedOn w:val="Normal"/>
    <w:pPr>
      <w:shd w:val="clear" w:color="auto" w:fill="000080"/>
    </w:pPr>
    <w:rPr>
      <w:rFonts w:ascii="Tahoma" w:hAnsi="Tahoma" w:cs="Tahoma"/>
      <w:sz w:val="20"/>
      <w:szCs w:val="20"/>
    </w:rPr>
  </w:style>
  <w:style w:type="paragraph" w:customStyle="1" w:styleId="Encabezadodelndice">
    <w:name w:val="Encabezado del índice"/>
    <w:basedOn w:val="Encabezado1"/>
    <w:pPr>
      <w:keepLines/>
      <w:spacing w:after="0" w:line="256" w:lineRule="auto"/>
      <w:jc w:val="left"/>
    </w:pPr>
    <w:rPr>
      <w:rFonts w:ascii="Calibri Light" w:hAnsi="Calibri Light" w:cs="Times New Roman"/>
      <w:b w:val="0"/>
      <w:bCs w:val="0"/>
      <w:color w:val="2E74B5"/>
      <w:w w:val="100"/>
      <w:sz w:val="32"/>
      <w:szCs w:val="32"/>
    </w:rPr>
  </w:style>
  <w:style w:type="paragraph" w:styleId="Prrafodelista">
    <w:name w:val="List Paragraph"/>
    <w:basedOn w:val="Normal"/>
    <w:pPr>
      <w:ind w:left="720"/>
      <w:contextualSpacing/>
    </w:pPr>
    <w:rPr>
      <w:rFonts w:cs="Times New Roman"/>
      <w:w w:val="100"/>
    </w:rPr>
  </w:style>
  <w:style w:type="paragraph" w:styleId="Subttulo">
    <w:name w:val="Subtitle"/>
    <w:basedOn w:val="Normal"/>
    <w:pPr>
      <w:spacing w:after="160"/>
      <w:jc w:val="left"/>
    </w:pPr>
    <w:rPr>
      <w:rFonts w:ascii="Calibri" w:hAnsi="Calibri"/>
      <w:color w:val="5A5A5A"/>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gobiernoabierto.juntaex.es/transparencia/web/registro-de-actividades-de-tratamient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obiernoabierto.juntaex.es/transparencia/web/ejercicio-de-derechos" TargetMode="External"/><Relationship Id="rId12" Type="http://schemas.openxmlformats.org/officeDocument/2006/relationships/hyperlink" Target="https://www.aepd.e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biernoabierto.juntaex.es/transparencia/web/ejercicio-de-derecho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d@juntaex.es" TargetMode="External"/><Relationship Id="rId4" Type="http://schemas.openxmlformats.org/officeDocument/2006/relationships/webSettings" Target="webSettings.xml"/><Relationship Id="rId9" Type="http://schemas.openxmlformats.org/officeDocument/2006/relationships/hyperlink" Target="mailto:unidad.administrativa@juntaex.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8250</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Vega Casallo</dc:creator>
  <cp:lastModifiedBy>Sara Maria Barroso Casillas</cp:lastModifiedBy>
  <cp:revision>2</cp:revision>
  <cp:lastPrinted>2021-03-03T12:16:00Z</cp:lastPrinted>
  <dcterms:created xsi:type="dcterms:W3CDTF">2022-10-19T10:38:00Z</dcterms:created>
  <dcterms:modified xsi:type="dcterms:W3CDTF">2022-10-19T10:38:00Z</dcterms:modified>
</cp:coreProperties>
</file>