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7255" w14:textId="77777777" w:rsidR="0057147A" w:rsidRPr="00A76C97" w:rsidRDefault="0057147A" w:rsidP="000A0026">
      <w:pPr>
        <w:tabs>
          <w:tab w:val="left" w:pos="1245"/>
        </w:tabs>
        <w:spacing w:after="0" w:line="240" w:lineRule="auto"/>
        <w:rPr>
          <w:rFonts w:ascii="Verdana" w:hAnsi="Verdana"/>
          <w:i/>
          <w:sz w:val="20"/>
          <w:szCs w:val="20"/>
          <w:lang w:val="es-ES_tradnl"/>
        </w:rPr>
      </w:pPr>
    </w:p>
    <w:p w14:paraId="652183B3" w14:textId="77777777" w:rsidR="00F65453" w:rsidRPr="00F65453" w:rsidRDefault="00F65453" w:rsidP="00266085">
      <w:pPr>
        <w:spacing w:after="0" w:line="240" w:lineRule="auto"/>
        <w:jc w:val="center"/>
        <w:outlineLvl w:val="0"/>
        <w:rPr>
          <w:rFonts w:ascii="Verdana" w:hAnsi="Verdana"/>
          <w:b/>
          <w:lang w:eastAsia="es-ES"/>
        </w:rPr>
      </w:pPr>
      <w:r w:rsidRPr="00F65453">
        <w:rPr>
          <w:rFonts w:ascii="Verdana" w:hAnsi="Verdana"/>
          <w:b/>
        </w:rPr>
        <w:t xml:space="preserve">CONSEJO DE GOBIERNO </w:t>
      </w:r>
    </w:p>
    <w:p w14:paraId="51C647E9" w14:textId="790E7C8C" w:rsidR="00F65453" w:rsidRPr="00F65453" w:rsidRDefault="00F65453" w:rsidP="00266085">
      <w:pPr>
        <w:spacing w:after="0" w:line="240" w:lineRule="auto"/>
        <w:jc w:val="center"/>
        <w:outlineLvl w:val="0"/>
        <w:rPr>
          <w:rFonts w:ascii="Verdana" w:hAnsi="Verdana"/>
          <w:b/>
        </w:rPr>
      </w:pPr>
      <w:r w:rsidRPr="00F65453">
        <w:rPr>
          <w:rFonts w:ascii="Verdana" w:hAnsi="Verdana"/>
          <w:b/>
        </w:rPr>
        <w:t xml:space="preserve"> </w:t>
      </w:r>
      <w:r w:rsidR="00717BA1">
        <w:rPr>
          <w:rFonts w:ascii="Verdana" w:hAnsi="Verdana"/>
          <w:b/>
        </w:rPr>
        <w:t>25</w:t>
      </w:r>
      <w:r w:rsidRPr="00F65453">
        <w:rPr>
          <w:rFonts w:ascii="Verdana" w:hAnsi="Verdana"/>
          <w:b/>
        </w:rPr>
        <w:t>/</w:t>
      </w:r>
      <w:r w:rsidR="00717BA1">
        <w:rPr>
          <w:rFonts w:ascii="Verdana" w:hAnsi="Verdana"/>
          <w:b/>
        </w:rPr>
        <w:t>Noviembre</w:t>
      </w:r>
      <w:r w:rsidRPr="00F65453">
        <w:rPr>
          <w:rFonts w:ascii="Verdana" w:hAnsi="Verdana"/>
          <w:b/>
        </w:rPr>
        <w:t>/202</w:t>
      </w:r>
      <w:r w:rsidR="00717BA1">
        <w:rPr>
          <w:rFonts w:ascii="Verdana" w:hAnsi="Verdana"/>
          <w:b/>
        </w:rPr>
        <w:t>5</w:t>
      </w:r>
    </w:p>
    <w:p w14:paraId="3EC1A656" w14:textId="77777777" w:rsidR="00F65453" w:rsidRPr="00F65453" w:rsidRDefault="00F65453" w:rsidP="00266085">
      <w:pPr>
        <w:spacing w:after="0" w:line="240" w:lineRule="auto"/>
        <w:rPr>
          <w:rFonts w:ascii="Verdana" w:hAnsi="Verdana"/>
        </w:rPr>
      </w:pPr>
    </w:p>
    <w:p w14:paraId="5E24E9E2" w14:textId="5F8311A5" w:rsidR="00F65453" w:rsidRDefault="00F65453" w:rsidP="00F65453">
      <w:pPr>
        <w:tabs>
          <w:tab w:val="left" w:pos="0"/>
        </w:tabs>
        <w:jc w:val="both"/>
        <w:outlineLvl w:val="0"/>
        <w:rPr>
          <w:rFonts w:ascii="Verdana" w:hAnsi="Verdana"/>
          <w:b/>
          <w:u w:val="single"/>
        </w:rPr>
      </w:pPr>
      <w:r w:rsidRPr="00F65453">
        <w:rPr>
          <w:rFonts w:ascii="Verdana" w:hAnsi="Verdana"/>
        </w:rPr>
        <w:tab/>
      </w:r>
      <w:r w:rsidRPr="00F65453">
        <w:rPr>
          <w:rFonts w:ascii="Verdana" w:hAnsi="Verdana"/>
          <w:b/>
          <w:u w:val="single"/>
        </w:rPr>
        <w:t>Índice</w:t>
      </w:r>
    </w:p>
    <w:p w14:paraId="61A17BA4" w14:textId="46CCA44E" w:rsidR="00483488" w:rsidRDefault="00483488" w:rsidP="00F65453">
      <w:pPr>
        <w:tabs>
          <w:tab w:val="left" w:pos="0"/>
        </w:tabs>
        <w:jc w:val="both"/>
        <w:outlineLvl w:val="0"/>
        <w:rPr>
          <w:rFonts w:ascii="Verdana" w:hAnsi="Verdana"/>
          <w:b/>
          <w:i/>
          <w:iCs/>
        </w:rPr>
      </w:pPr>
      <w:r w:rsidRPr="00483488">
        <w:rPr>
          <w:rFonts w:ascii="Verdana" w:hAnsi="Verdana"/>
          <w:b/>
          <w:i/>
          <w:iCs/>
        </w:rPr>
        <w:t>Presidencia de la Junta</w:t>
      </w:r>
    </w:p>
    <w:p w14:paraId="20262B6B" w14:textId="639A7F6A" w:rsidR="00483488" w:rsidRPr="00483488" w:rsidRDefault="00483488" w:rsidP="00483488">
      <w:pPr>
        <w:pStyle w:val="Prrafodelista"/>
        <w:numPr>
          <w:ilvl w:val="0"/>
          <w:numId w:val="14"/>
        </w:numPr>
        <w:tabs>
          <w:tab w:val="left" w:pos="0"/>
        </w:tabs>
        <w:jc w:val="both"/>
        <w:outlineLvl w:val="0"/>
        <w:rPr>
          <w:rFonts w:ascii="Verdana" w:hAnsi="Verdana"/>
          <w:bCs/>
          <w:i/>
          <w:iCs/>
        </w:rPr>
      </w:pPr>
      <w:r w:rsidRPr="00483488">
        <w:rPr>
          <w:rFonts w:ascii="Verdana" w:hAnsi="Verdana"/>
          <w:bCs/>
          <w:i/>
          <w:iCs/>
        </w:rPr>
        <w:t xml:space="preserve">Declaración institucional de la Junta de Extremadura con motivo del 25 N, Día Internacional para la Eliminación de la Violencia contra las Mujeres </w:t>
      </w:r>
    </w:p>
    <w:p w14:paraId="7270D874" w14:textId="77777777" w:rsidR="00F65453" w:rsidRPr="00F65453" w:rsidRDefault="00F65453" w:rsidP="00F65453">
      <w:pPr>
        <w:rPr>
          <w:rFonts w:ascii="Verdana" w:hAnsi="Verdana"/>
          <w:b/>
          <w:i/>
        </w:rPr>
      </w:pPr>
      <w:r w:rsidRPr="00F65453">
        <w:rPr>
          <w:rFonts w:ascii="Verdana" w:hAnsi="Verdana"/>
          <w:b/>
          <w:i/>
        </w:rPr>
        <w:t xml:space="preserve">Consejería de Agricultura, Ganadería y Desarrollo Sostenible </w:t>
      </w:r>
    </w:p>
    <w:p w14:paraId="56B6B375" w14:textId="4AB7E630" w:rsidR="006E04D4" w:rsidRDefault="009F5C3C" w:rsidP="00534D7C">
      <w:pPr>
        <w:pStyle w:val="Prrafodelista"/>
        <w:numPr>
          <w:ilvl w:val="0"/>
          <w:numId w:val="8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Encargo a TRAGSA de actuaciones contra la seca en hábitats naturales formados </w:t>
      </w:r>
      <w:r w:rsidR="00077E32">
        <w:rPr>
          <w:rFonts w:ascii="Verdana" w:hAnsi="Verdana"/>
        </w:rPr>
        <w:t>por especies del género Quercus</w:t>
      </w:r>
    </w:p>
    <w:p w14:paraId="772148B5" w14:textId="65BD6F45" w:rsidR="00077E32" w:rsidRDefault="00C37F96" w:rsidP="00534D7C">
      <w:pPr>
        <w:pStyle w:val="Prrafodelista"/>
        <w:numPr>
          <w:ilvl w:val="0"/>
          <w:numId w:val="8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Convocatoria de subvenciones para el asesoramiento técnico al sector agrícola en materia de protección de los vegetales </w:t>
      </w:r>
    </w:p>
    <w:p w14:paraId="503051A9" w14:textId="77777777" w:rsidR="00F65453" w:rsidRPr="00F65453" w:rsidRDefault="00F65453" w:rsidP="00F65453">
      <w:pPr>
        <w:jc w:val="both"/>
        <w:rPr>
          <w:rFonts w:ascii="Verdana" w:hAnsi="Verdana"/>
          <w:b/>
          <w:i/>
        </w:rPr>
      </w:pPr>
      <w:r w:rsidRPr="00F65453">
        <w:rPr>
          <w:rFonts w:ascii="Verdana" w:hAnsi="Verdana"/>
          <w:b/>
          <w:i/>
        </w:rPr>
        <w:t>Consejería de Economía, Empleo y Transformación Digital</w:t>
      </w:r>
    </w:p>
    <w:p w14:paraId="2B9D1146" w14:textId="1B3CC5A0" w:rsidR="00245F68" w:rsidRPr="00245F68" w:rsidRDefault="00245F68" w:rsidP="00245F68">
      <w:pPr>
        <w:pStyle w:val="Prrafodelista"/>
        <w:numPr>
          <w:ilvl w:val="0"/>
          <w:numId w:val="9"/>
        </w:numPr>
        <w:jc w:val="both"/>
        <w:rPr>
          <w:rFonts w:ascii="Verdana" w:hAnsi="Verdana"/>
          <w:color w:val="000000"/>
        </w:rPr>
      </w:pPr>
      <w:r w:rsidRPr="00245F68">
        <w:rPr>
          <w:rFonts w:ascii="Verdana" w:hAnsi="Verdana"/>
          <w:color w:val="000000"/>
        </w:rPr>
        <w:t xml:space="preserve">Autorización para contratar el servicio de desarrollo, implantación y soporte de una plataforma agroalimentaria en red </w:t>
      </w:r>
    </w:p>
    <w:p w14:paraId="6A4F42F8" w14:textId="69779507" w:rsidR="005A4CB1" w:rsidRPr="003C2A5E" w:rsidRDefault="00EA6342" w:rsidP="00F65453">
      <w:pPr>
        <w:pStyle w:val="Prrafodelista"/>
        <w:numPr>
          <w:ilvl w:val="0"/>
          <w:numId w:val="9"/>
        </w:numPr>
        <w:jc w:val="both"/>
        <w:rPr>
          <w:rFonts w:ascii="Verdana" w:hAnsi="Verdana"/>
          <w:bCs/>
          <w:iCs/>
        </w:rPr>
      </w:pPr>
      <w:r w:rsidRPr="003C2A5E">
        <w:rPr>
          <w:rFonts w:ascii="Verdana" w:hAnsi="Verdana"/>
          <w:bCs/>
          <w:iCs/>
        </w:rPr>
        <w:t xml:space="preserve">Convocatoria de subvenciones </w:t>
      </w:r>
      <w:r w:rsidR="0096337B" w:rsidRPr="003C2A5E">
        <w:rPr>
          <w:rFonts w:ascii="Verdana" w:hAnsi="Verdana"/>
          <w:bCs/>
          <w:iCs/>
        </w:rPr>
        <w:t>a entidades promotoras de l</w:t>
      </w:r>
      <w:r w:rsidR="00B21C4F" w:rsidRPr="003C2A5E">
        <w:rPr>
          <w:rFonts w:ascii="Verdana" w:hAnsi="Verdana"/>
          <w:bCs/>
          <w:iCs/>
        </w:rPr>
        <w:t xml:space="preserve">os proyectos del </w:t>
      </w:r>
      <w:r w:rsidR="00B334FB" w:rsidRPr="003C2A5E">
        <w:rPr>
          <w:rFonts w:ascii="Verdana" w:hAnsi="Verdana"/>
          <w:bCs/>
          <w:iCs/>
        </w:rPr>
        <w:t xml:space="preserve">Programa Colaborativo </w:t>
      </w:r>
      <w:r w:rsidR="003C2A5E" w:rsidRPr="003C2A5E">
        <w:rPr>
          <w:rFonts w:ascii="Verdana" w:hAnsi="Verdana"/>
          <w:bCs/>
          <w:iCs/>
        </w:rPr>
        <w:t>Rural Ateneo (línea I)</w:t>
      </w:r>
    </w:p>
    <w:p w14:paraId="2A0123AD" w14:textId="1D769C1A" w:rsidR="00F65453" w:rsidRPr="00F65453" w:rsidRDefault="00F65453" w:rsidP="00F65453">
      <w:pPr>
        <w:jc w:val="both"/>
        <w:rPr>
          <w:rFonts w:ascii="Verdana" w:hAnsi="Verdana"/>
          <w:b/>
          <w:i/>
        </w:rPr>
      </w:pPr>
      <w:r w:rsidRPr="00F65453">
        <w:rPr>
          <w:rFonts w:ascii="Verdana" w:hAnsi="Verdana"/>
          <w:b/>
          <w:i/>
        </w:rPr>
        <w:t>Consejería de Salud y Servicios Sociales</w:t>
      </w:r>
    </w:p>
    <w:p w14:paraId="25307438" w14:textId="43B3DA45" w:rsidR="00F65453" w:rsidRPr="0075064C" w:rsidRDefault="00D30A57" w:rsidP="0075064C">
      <w:pPr>
        <w:pStyle w:val="Prrafodelista"/>
        <w:numPr>
          <w:ilvl w:val="0"/>
          <w:numId w:val="9"/>
        </w:numPr>
        <w:jc w:val="both"/>
        <w:rPr>
          <w:rFonts w:ascii="Verdana" w:hAnsi="Verdana"/>
          <w:bCs/>
          <w:iCs/>
        </w:rPr>
      </w:pPr>
      <w:r w:rsidRPr="0075064C">
        <w:rPr>
          <w:rFonts w:ascii="Verdana" w:hAnsi="Verdana"/>
          <w:bCs/>
          <w:iCs/>
        </w:rPr>
        <w:t xml:space="preserve">Modificación del decreto por el que se regula la </w:t>
      </w:r>
      <w:r w:rsidR="00034933" w:rsidRPr="0075064C">
        <w:rPr>
          <w:rFonts w:ascii="Verdana" w:hAnsi="Verdana"/>
          <w:bCs/>
          <w:iCs/>
        </w:rPr>
        <w:t>provisión</w:t>
      </w:r>
      <w:r w:rsidRPr="0075064C">
        <w:rPr>
          <w:rFonts w:ascii="Verdana" w:hAnsi="Verdana"/>
          <w:bCs/>
          <w:iCs/>
        </w:rPr>
        <w:t xml:space="preserve"> de puestos de trabajo de </w:t>
      </w:r>
      <w:r w:rsidR="00034933" w:rsidRPr="0075064C">
        <w:rPr>
          <w:rFonts w:ascii="Verdana" w:hAnsi="Verdana"/>
          <w:bCs/>
          <w:iCs/>
        </w:rPr>
        <w:t>jefes de servicio y de sección de atención especializada</w:t>
      </w:r>
    </w:p>
    <w:p w14:paraId="735239A2" w14:textId="58687941" w:rsidR="00034933" w:rsidRPr="0075064C" w:rsidRDefault="00034933" w:rsidP="0075064C">
      <w:pPr>
        <w:pStyle w:val="Prrafodelista"/>
        <w:numPr>
          <w:ilvl w:val="0"/>
          <w:numId w:val="9"/>
        </w:numPr>
        <w:jc w:val="both"/>
        <w:rPr>
          <w:rFonts w:ascii="Verdana" w:hAnsi="Verdana"/>
          <w:bCs/>
          <w:iCs/>
        </w:rPr>
      </w:pPr>
      <w:r w:rsidRPr="0075064C">
        <w:rPr>
          <w:rFonts w:ascii="Verdana" w:hAnsi="Verdana"/>
          <w:bCs/>
          <w:iCs/>
        </w:rPr>
        <w:t xml:space="preserve">Decreto por el que se regula el control sanitario de las </w:t>
      </w:r>
      <w:r w:rsidR="00142736" w:rsidRPr="0075064C">
        <w:rPr>
          <w:rFonts w:ascii="Verdana" w:hAnsi="Verdana"/>
          <w:bCs/>
          <w:iCs/>
        </w:rPr>
        <w:t>piezas</w:t>
      </w:r>
      <w:r w:rsidRPr="0075064C">
        <w:rPr>
          <w:rFonts w:ascii="Verdana" w:hAnsi="Verdana"/>
          <w:bCs/>
          <w:iCs/>
        </w:rPr>
        <w:t xml:space="preserve"> </w:t>
      </w:r>
      <w:r w:rsidR="00142736" w:rsidRPr="0075064C">
        <w:rPr>
          <w:rFonts w:ascii="Verdana" w:hAnsi="Verdana"/>
          <w:bCs/>
          <w:iCs/>
        </w:rPr>
        <w:t>d</w:t>
      </w:r>
      <w:r w:rsidRPr="0075064C">
        <w:rPr>
          <w:rFonts w:ascii="Verdana" w:hAnsi="Verdana"/>
          <w:bCs/>
          <w:iCs/>
        </w:rPr>
        <w:t xml:space="preserve">e caza silvestre </w:t>
      </w:r>
      <w:r w:rsidR="00142736" w:rsidRPr="0075064C">
        <w:rPr>
          <w:rFonts w:ascii="Verdana" w:hAnsi="Verdana"/>
          <w:bCs/>
          <w:iCs/>
        </w:rPr>
        <w:t xml:space="preserve">en la Comunidad Autónoma </w:t>
      </w:r>
    </w:p>
    <w:p w14:paraId="207A9FE8" w14:textId="47CC4A36" w:rsidR="00142736" w:rsidRDefault="00142736" w:rsidP="0075064C">
      <w:pPr>
        <w:pStyle w:val="Prrafodelista"/>
        <w:numPr>
          <w:ilvl w:val="0"/>
          <w:numId w:val="9"/>
        </w:numPr>
        <w:jc w:val="both"/>
        <w:rPr>
          <w:rFonts w:ascii="Verdana" w:hAnsi="Verdana"/>
          <w:bCs/>
          <w:iCs/>
        </w:rPr>
      </w:pPr>
      <w:r w:rsidRPr="0075064C">
        <w:rPr>
          <w:rFonts w:ascii="Verdana" w:hAnsi="Verdana"/>
          <w:bCs/>
          <w:iCs/>
        </w:rPr>
        <w:t xml:space="preserve">Autorización para contratar el </w:t>
      </w:r>
      <w:r w:rsidR="00E51324" w:rsidRPr="0075064C">
        <w:rPr>
          <w:rFonts w:ascii="Verdana" w:hAnsi="Verdana"/>
          <w:bCs/>
          <w:iCs/>
        </w:rPr>
        <w:t>suministro</w:t>
      </w:r>
      <w:r w:rsidRPr="0075064C">
        <w:rPr>
          <w:rFonts w:ascii="Verdana" w:hAnsi="Verdana"/>
          <w:bCs/>
          <w:iCs/>
        </w:rPr>
        <w:t xml:space="preserve"> de gas natural </w:t>
      </w:r>
      <w:r w:rsidR="00E51324" w:rsidRPr="0075064C">
        <w:rPr>
          <w:rFonts w:ascii="Verdana" w:hAnsi="Verdana"/>
          <w:bCs/>
          <w:iCs/>
        </w:rPr>
        <w:t>para diversos centros adscritos al SEPAD y a la Secretaría General de Servicios Sociales, Inclusión, Infancia y Familia</w:t>
      </w:r>
    </w:p>
    <w:p w14:paraId="2196FCE9" w14:textId="4E3597CA" w:rsidR="00240218" w:rsidRPr="00B50F4B" w:rsidRDefault="00B50F4B" w:rsidP="00B50F4B">
      <w:pPr>
        <w:pStyle w:val="Prrafodelista"/>
        <w:numPr>
          <w:ilvl w:val="0"/>
          <w:numId w:val="9"/>
        </w:numPr>
        <w:spacing w:before="240" w:after="240"/>
        <w:jc w:val="both"/>
        <w:rPr>
          <w:rFonts w:ascii="Verdana" w:hAnsi="Verdana"/>
          <w:bCs/>
        </w:rPr>
      </w:pPr>
      <w:r w:rsidRPr="00B50F4B">
        <w:rPr>
          <w:rFonts w:ascii="Verdana" w:hAnsi="Verdana"/>
          <w:bCs/>
        </w:rPr>
        <w:t xml:space="preserve">Prórroga de los convenios </w:t>
      </w:r>
      <w:r w:rsidR="00DE7010">
        <w:rPr>
          <w:rFonts w:ascii="Verdana" w:hAnsi="Verdana"/>
          <w:bCs/>
        </w:rPr>
        <w:t xml:space="preserve">con ayuntamientos y mancomunidades </w:t>
      </w:r>
      <w:r w:rsidRPr="00B50F4B">
        <w:rPr>
          <w:rFonts w:ascii="Verdana" w:hAnsi="Verdana"/>
          <w:bCs/>
        </w:rPr>
        <w:t xml:space="preserve">para </w:t>
      </w:r>
      <w:r w:rsidR="00DE7010">
        <w:rPr>
          <w:rFonts w:ascii="Verdana" w:hAnsi="Verdana"/>
          <w:bCs/>
        </w:rPr>
        <w:t>la p</w:t>
      </w:r>
      <w:r w:rsidR="00697F43">
        <w:rPr>
          <w:rFonts w:ascii="Verdana" w:hAnsi="Verdana"/>
          <w:bCs/>
        </w:rPr>
        <w:t xml:space="preserve">restación de </w:t>
      </w:r>
      <w:r w:rsidRPr="00B50F4B">
        <w:rPr>
          <w:rFonts w:ascii="Verdana" w:hAnsi="Verdana"/>
          <w:bCs/>
        </w:rPr>
        <w:t>Servicios Sociales de Base</w:t>
      </w:r>
    </w:p>
    <w:p w14:paraId="1D0AB2B5" w14:textId="34A7FFF4" w:rsidR="00F65453" w:rsidRPr="0075064C" w:rsidRDefault="003E6335" w:rsidP="00F65453">
      <w:pPr>
        <w:pStyle w:val="Prrafodelista"/>
        <w:numPr>
          <w:ilvl w:val="0"/>
          <w:numId w:val="9"/>
        </w:numPr>
        <w:jc w:val="both"/>
        <w:rPr>
          <w:rFonts w:ascii="Verdana" w:hAnsi="Verdana"/>
          <w:bCs/>
          <w:iCs/>
        </w:rPr>
      </w:pPr>
      <w:r w:rsidRPr="0075064C">
        <w:rPr>
          <w:rFonts w:ascii="Verdana" w:hAnsi="Verdana"/>
          <w:bCs/>
          <w:iCs/>
        </w:rPr>
        <w:t xml:space="preserve">Convocatoria de subvenciones a entidades sin </w:t>
      </w:r>
      <w:r w:rsidR="00F80D55" w:rsidRPr="0075064C">
        <w:rPr>
          <w:rFonts w:ascii="Verdana" w:hAnsi="Verdana"/>
          <w:bCs/>
          <w:iCs/>
        </w:rPr>
        <w:t xml:space="preserve">fin de lucro para </w:t>
      </w:r>
      <w:r w:rsidR="0075064C" w:rsidRPr="0075064C">
        <w:rPr>
          <w:rFonts w:ascii="Verdana" w:hAnsi="Verdana"/>
          <w:bCs/>
          <w:iCs/>
        </w:rPr>
        <w:t xml:space="preserve">el desarrollo de proyectos de normalización dirigidos a personas con discapacidad </w:t>
      </w:r>
    </w:p>
    <w:p w14:paraId="4EE74855" w14:textId="77777777" w:rsidR="00F65453" w:rsidRDefault="00F65453" w:rsidP="00F65453">
      <w:pPr>
        <w:autoSpaceDE w:val="0"/>
        <w:autoSpaceDN w:val="0"/>
        <w:adjustRightInd w:val="0"/>
        <w:rPr>
          <w:rFonts w:ascii="Verdana" w:hAnsi="Verdana"/>
          <w:b/>
          <w:i/>
        </w:rPr>
      </w:pPr>
      <w:r w:rsidRPr="00F65453">
        <w:rPr>
          <w:rFonts w:ascii="Verdana" w:hAnsi="Verdana"/>
          <w:b/>
          <w:i/>
        </w:rPr>
        <w:t>Consejería de Cultura, Turismo, Jóvenes y Deportes</w:t>
      </w:r>
    </w:p>
    <w:p w14:paraId="037DFD0A" w14:textId="24D83A42" w:rsidR="00613224" w:rsidRPr="00D03DD1" w:rsidRDefault="00B71259" w:rsidP="00D03DD1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/>
          <w:bCs/>
          <w:iCs/>
        </w:rPr>
      </w:pPr>
      <w:r w:rsidRPr="00D03DD1">
        <w:rPr>
          <w:rFonts w:ascii="Verdana" w:hAnsi="Verdana"/>
          <w:bCs/>
          <w:iCs/>
        </w:rPr>
        <w:t xml:space="preserve">Decreto de concesión directa de subvenciones </w:t>
      </w:r>
      <w:r w:rsidR="00C877EF" w:rsidRPr="00D03DD1">
        <w:rPr>
          <w:rFonts w:ascii="Verdana" w:hAnsi="Verdana"/>
          <w:bCs/>
          <w:iCs/>
        </w:rPr>
        <w:t>a entidades locales para actuaciones de interés en infraestructuras deportivas</w:t>
      </w:r>
    </w:p>
    <w:p w14:paraId="258B3666" w14:textId="021D23D7" w:rsidR="005A4CB1" w:rsidRDefault="00F46AB2" w:rsidP="005E04A2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/>
          <w:bCs/>
          <w:iCs/>
        </w:rPr>
      </w:pPr>
      <w:r w:rsidRPr="00D03DD1">
        <w:rPr>
          <w:rFonts w:ascii="Verdana" w:hAnsi="Verdana"/>
          <w:bCs/>
          <w:iCs/>
        </w:rPr>
        <w:t xml:space="preserve">Autorización para contratar la construcción de </w:t>
      </w:r>
      <w:r w:rsidR="009D3A6E" w:rsidRPr="00D03DD1">
        <w:rPr>
          <w:rFonts w:ascii="Verdana" w:hAnsi="Verdana"/>
          <w:bCs/>
          <w:iCs/>
        </w:rPr>
        <w:t xml:space="preserve">miradores experienciales </w:t>
      </w:r>
      <w:r w:rsidR="005B7178" w:rsidRPr="00D03DD1">
        <w:rPr>
          <w:rFonts w:ascii="Verdana" w:hAnsi="Verdana"/>
          <w:bCs/>
          <w:iCs/>
        </w:rPr>
        <w:t xml:space="preserve">en zonas de </w:t>
      </w:r>
      <w:proofErr w:type="spellStart"/>
      <w:r w:rsidR="005B7178" w:rsidRPr="00D03DD1">
        <w:rPr>
          <w:rFonts w:ascii="Verdana" w:hAnsi="Verdana"/>
          <w:bCs/>
          <w:iCs/>
        </w:rPr>
        <w:t>Pinofranqueado</w:t>
      </w:r>
      <w:proofErr w:type="spellEnd"/>
      <w:r w:rsidR="00D03DD1">
        <w:rPr>
          <w:rFonts w:ascii="Verdana" w:hAnsi="Verdana"/>
          <w:bCs/>
          <w:iCs/>
        </w:rPr>
        <w:t xml:space="preserve">, </w:t>
      </w:r>
      <w:proofErr w:type="spellStart"/>
      <w:r w:rsidR="005B7178" w:rsidRPr="00D03DD1">
        <w:rPr>
          <w:rFonts w:ascii="Verdana" w:hAnsi="Verdana"/>
          <w:bCs/>
          <w:iCs/>
        </w:rPr>
        <w:t>Caminomorisco</w:t>
      </w:r>
      <w:proofErr w:type="spellEnd"/>
      <w:r w:rsidR="005B7178" w:rsidRPr="00D03DD1">
        <w:rPr>
          <w:rFonts w:ascii="Verdana" w:hAnsi="Verdana"/>
          <w:bCs/>
          <w:iCs/>
        </w:rPr>
        <w:t>, Tajo Internacional y Río Jerte</w:t>
      </w:r>
      <w:r w:rsidR="009D3A6E" w:rsidRPr="00D03DD1">
        <w:rPr>
          <w:rFonts w:ascii="Verdana" w:hAnsi="Verdana"/>
          <w:bCs/>
          <w:iCs/>
        </w:rPr>
        <w:t xml:space="preserve"> </w:t>
      </w:r>
    </w:p>
    <w:p w14:paraId="4D63C119" w14:textId="426A12B9" w:rsidR="00CC2424" w:rsidRPr="00277414" w:rsidRDefault="00B010C7" w:rsidP="00CC2424">
      <w:pPr>
        <w:pStyle w:val="Prrafodelista"/>
        <w:numPr>
          <w:ilvl w:val="0"/>
          <w:numId w:val="10"/>
        </w:numPr>
        <w:spacing w:before="240" w:after="240"/>
        <w:jc w:val="both"/>
        <w:rPr>
          <w:rFonts w:ascii="Verdana" w:hAnsi="Verdana" w:cs="Tahoma"/>
        </w:rPr>
      </w:pPr>
      <w:r w:rsidRPr="00B010C7">
        <w:rPr>
          <w:rFonts w:ascii="Verdana" w:hAnsi="Verdana" w:cs="Arial"/>
          <w:lang w:val="es-ES_tradnl"/>
        </w:rPr>
        <w:lastRenderedPageBreak/>
        <w:t>Servicio de limpieza y adopción de medidas de protección en los yacimientos y espacios patrimoniales</w:t>
      </w:r>
    </w:p>
    <w:p w14:paraId="7A5A21C3" w14:textId="31A517B5" w:rsidR="00F65453" w:rsidRPr="00F65453" w:rsidRDefault="00F65453" w:rsidP="00F65453">
      <w:pPr>
        <w:jc w:val="both"/>
        <w:rPr>
          <w:rFonts w:ascii="Verdana" w:hAnsi="Verdana"/>
          <w:b/>
          <w:i/>
        </w:rPr>
      </w:pPr>
      <w:r w:rsidRPr="00F65453">
        <w:rPr>
          <w:rFonts w:ascii="Verdana" w:hAnsi="Verdana"/>
          <w:b/>
          <w:i/>
        </w:rPr>
        <w:t>Consejería de Educación, Ciencia y Formación Profesional</w:t>
      </w:r>
    </w:p>
    <w:p w14:paraId="067A577F" w14:textId="22EEC15F" w:rsidR="00F72224" w:rsidRPr="00F72224" w:rsidRDefault="00F72224" w:rsidP="00F65453">
      <w:pPr>
        <w:pStyle w:val="Prrafodelista"/>
        <w:numPr>
          <w:ilvl w:val="0"/>
          <w:numId w:val="11"/>
        </w:numPr>
        <w:jc w:val="both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 xml:space="preserve">Convocatoria de ayudas </w:t>
      </w:r>
      <w:r w:rsidR="006F0FF9">
        <w:rPr>
          <w:rFonts w:ascii="Verdana" w:hAnsi="Verdana"/>
          <w:bCs/>
          <w:iCs/>
        </w:rPr>
        <w:t>para el estudio de Lengua Inglesa</w:t>
      </w:r>
      <w:r w:rsidR="0039322F">
        <w:rPr>
          <w:rFonts w:ascii="Verdana" w:hAnsi="Verdana"/>
          <w:bCs/>
          <w:iCs/>
        </w:rPr>
        <w:t>,</w:t>
      </w:r>
      <w:r w:rsidR="006F0FF9">
        <w:rPr>
          <w:rFonts w:ascii="Verdana" w:hAnsi="Verdana"/>
          <w:bCs/>
          <w:iCs/>
        </w:rPr>
        <w:t xml:space="preserve"> en horario extraescolar</w:t>
      </w:r>
      <w:r w:rsidR="0039322F">
        <w:rPr>
          <w:rFonts w:ascii="Verdana" w:hAnsi="Verdana"/>
          <w:bCs/>
          <w:iCs/>
        </w:rPr>
        <w:t xml:space="preserve">, en centros de idiomas acreditados </w:t>
      </w:r>
    </w:p>
    <w:p w14:paraId="64A5CB75" w14:textId="36E5FF4E" w:rsidR="00F65453" w:rsidRDefault="00F65453" w:rsidP="00F65453">
      <w:pPr>
        <w:jc w:val="both"/>
        <w:rPr>
          <w:rFonts w:ascii="Verdana" w:hAnsi="Verdana"/>
          <w:b/>
          <w:i/>
        </w:rPr>
      </w:pPr>
      <w:r w:rsidRPr="00F65453">
        <w:rPr>
          <w:rFonts w:ascii="Verdana" w:hAnsi="Verdana"/>
          <w:b/>
          <w:i/>
        </w:rPr>
        <w:t>Consejería de Infraestructuras, Transporte y Vivienda</w:t>
      </w:r>
    </w:p>
    <w:p w14:paraId="4882365D" w14:textId="69D643D5" w:rsidR="005A4CB1" w:rsidRDefault="00D62DBA" w:rsidP="00F65453">
      <w:pPr>
        <w:pStyle w:val="Prrafodelista"/>
        <w:numPr>
          <w:ilvl w:val="0"/>
          <w:numId w:val="12"/>
        </w:numPr>
        <w:jc w:val="both"/>
        <w:rPr>
          <w:rFonts w:ascii="Verdana" w:hAnsi="Verdana"/>
          <w:bCs/>
          <w:iCs/>
        </w:rPr>
      </w:pPr>
      <w:r w:rsidRPr="00D62DBA">
        <w:rPr>
          <w:rFonts w:ascii="Verdana" w:hAnsi="Verdana"/>
          <w:bCs/>
          <w:iCs/>
        </w:rPr>
        <w:t xml:space="preserve">Decreto sobre declaración de urgencia en la ocupación de terrenos para obras de mejora del abastecimiento de agua a </w:t>
      </w:r>
      <w:proofErr w:type="spellStart"/>
      <w:r w:rsidRPr="00D62DBA">
        <w:rPr>
          <w:rFonts w:ascii="Verdana" w:hAnsi="Verdana"/>
          <w:bCs/>
          <w:iCs/>
        </w:rPr>
        <w:t>Lobón</w:t>
      </w:r>
      <w:proofErr w:type="spellEnd"/>
      <w:r w:rsidRPr="00D62DBA">
        <w:rPr>
          <w:rFonts w:ascii="Verdana" w:hAnsi="Verdana"/>
          <w:bCs/>
          <w:iCs/>
        </w:rPr>
        <w:t xml:space="preserve"> y </w:t>
      </w:r>
      <w:proofErr w:type="spellStart"/>
      <w:r w:rsidRPr="00D62DBA">
        <w:rPr>
          <w:rFonts w:ascii="Verdana" w:hAnsi="Verdana"/>
          <w:bCs/>
          <w:iCs/>
        </w:rPr>
        <w:t>Guadajira</w:t>
      </w:r>
      <w:proofErr w:type="spellEnd"/>
    </w:p>
    <w:p w14:paraId="659864C8" w14:textId="368432D5" w:rsidR="00CE0CA2" w:rsidRPr="006B08C4" w:rsidRDefault="00907716" w:rsidP="006B08C4">
      <w:pPr>
        <w:pStyle w:val="Prrafodelista"/>
        <w:numPr>
          <w:ilvl w:val="0"/>
          <w:numId w:val="12"/>
        </w:numPr>
        <w:jc w:val="both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 xml:space="preserve">Encargo a la </w:t>
      </w:r>
      <w:r w:rsidR="00FE28D3">
        <w:rPr>
          <w:rFonts w:ascii="Verdana" w:hAnsi="Verdana"/>
          <w:bCs/>
          <w:iCs/>
        </w:rPr>
        <w:t>FNMT-</w:t>
      </w:r>
      <w:r>
        <w:rPr>
          <w:rFonts w:ascii="Verdana" w:hAnsi="Verdana"/>
          <w:bCs/>
          <w:iCs/>
        </w:rPr>
        <w:t xml:space="preserve">Real Casa de la Moneda </w:t>
      </w:r>
      <w:r w:rsidR="00FE28D3">
        <w:rPr>
          <w:rFonts w:ascii="Verdana" w:hAnsi="Verdana"/>
          <w:bCs/>
          <w:iCs/>
        </w:rPr>
        <w:t>de la entrega de tarjetas de tacógrafo digital</w:t>
      </w:r>
    </w:p>
    <w:p w14:paraId="5A4D980B" w14:textId="619FBF7E" w:rsidR="00F65453" w:rsidRPr="00F65453" w:rsidRDefault="00F65453" w:rsidP="00F65453">
      <w:pPr>
        <w:jc w:val="both"/>
        <w:rPr>
          <w:rFonts w:ascii="Verdana" w:hAnsi="Verdana"/>
          <w:b/>
          <w:i/>
        </w:rPr>
      </w:pPr>
      <w:r w:rsidRPr="00F65453">
        <w:rPr>
          <w:rFonts w:ascii="Verdana" w:hAnsi="Verdana"/>
          <w:b/>
          <w:i/>
        </w:rPr>
        <w:t>Consejería de Gestión Forestal y Mundo Rural</w:t>
      </w:r>
    </w:p>
    <w:p w14:paraId="1DBBC16A" w14:textId="4E94F9A7" w:rsidR="00116698" w:rsidRDefault="00116698" w:rsidP="00116698">
      <w:pPr>
        <w:pStyle w:val="Prrafodelista"/>
        <w:numPr>
          <w:ilvl w:val="0"/>
          <w:numId w:val="12"/>
        </w:numPr>
        <w:spacing w:before="240" w:after="240"/>
        <w:jc w:val="both"/>
        <w:rPr>
          <w:rFonts w:ascii="Verdana" w:hAnsi="Verdana"/>
        </w:rPr>
      </w:pPr>
      <w:r w:rsidRPr="00116698">
        <w:rPr>
          <w:rFonts w:ascii="Verdana" w:hAnsi="Verdana"/>
        </w:rPr>
        <w:t>Decreto de ayudas para la realización de la trashumancia a pie por Extremadura y aprobación de la convocatoria para 2025</w:t>
      </w:r>
    </w:p>
    <w:p w14:paraId="0B93D265" w14:textId="4060FFA1" w:rsidR="00874D08" w:rsidRPr="00874D08" w:rsidRDefault="00874D08" w:rsidP="00874D08">
      <w:pPr>
        <w:pStyle w:val="Prrafodelista"/>
        <w:numPr>
          <w:ilvl w:val="0"/>
          <w:numId w:val="12"/>
        </w:numPr>
        <w:spacing w:before="240" w:after="240"/>
        <w:jc w:val="both"/>
        <w:rPr>
          <w:rFonts w:ascii="Verdana" w:hAnsi="Verdana"/>
        </w:rPr>
      </w:pPr>
      <w:r w:rsidRPr="00874D08">
        <w:rPr>
          <w:rFonts w:ascii="Verdana" w:hAnsi="Verdana"/>
        </w:rPr>
        <w:t>Decreto que regula las ayudas para el apoyo y fomento de la cultura taurina en Extremadura y primera convocatoria</w:t>
      </w:r>
    </w:p>
    <w:p w14:paraId="0FDE172E" w14:textId="557BB8D6" w:rsidR="005A4CB1" w:rsidRDefault="000A3FE1" w:rsidP="00F65453">
      <w:pPr>
        <w:pStyle w:val="Prrafodelista"/>
        <w:numPr>
          <w:ilvl w:val="0"/>
          <w:numId w:val="12"/>
        </w:numPr>
        <w:jc w:val="both"/>
        <w:rPr>
          <w:rFonts w:ascii="Verdana" w:hAnsi="Verdana"/>
        </w:rPr>
      </w:pPr>
      <w:r w:rsidRPr="00B9131B">
        <w:rPr>
          <w:rFonts w:ascii="Verdana" w:hAnsi="Verdana"/>
        </w:rPr>
        <w:t xml:space="preserve">Autorización para contratar </w:t>
      </w:r>
      <w:r w:rsidR="00617449" w:rsidRPr="00B9131B">
        <w:rPr>
          <w:rFonts w:ascii="Verdana" w:hAnsi="Verdana"/>
        </w:rPr>
        <w:t>el servicio de mantenimiento y conservación de las presas y embalses de</w:t>
      </w:r>
      <w:r w:rsidR="00B9131B" w:rsidRPr="00B9131B">
        <w:rPr>
          <w:rFonts w:ascii="Verdana" w:hAnsi="Verdana"/>
        </w:rPr>
        <w:t xml:space="preserve"> </w:t>
      </w:r>
      <w:r w:rsidR="004C6CD8">
        <w:rPr>
          <w:rFonts w:ascii="Verdana" w:hAnsi="Verdana"/>
        </w:rPr>
        <w:t>la Consejería de Gestión Forestal y Mundo Rural</w:t>
      </w:r>
      <w:r w:rsidR="00B9131B" w:rsidRPr="00B9131B">
        <w:rPr>
          <w:rFonts w:ascii="Verdana" w:hAnsi="Verdana"/>
        </w:rPr>
        <w:t xml:space="preserve"> </w:t>
      </w:r>
    </w:p>
    <w:p w14:paraId="0ADA564E" w14:textId="14199B6D" w:rsidR="00276D83" w:rsidRPr="00276D83" w:rsidRDefault="00B426E0" w:rsidP="00B426E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F4FD76F" w14:textId="77777777" w:rsidR="00F65453" w:rsidRDefault="00F65453" w:rsidP="00F65453">
      <w:pPr>
        <w:jc w:val="center"/>
        <w:rPr>
          <w:rFonts w:ascii="Verdana" w:hAnsi="Verdana"/>
          <w:b/>
          <w:i/>
          <w:u w:val="single"/>
        </w:rPr>
      </w:pPr>
      <w:r w:rsidRPr="00F65453">
        <w:rPr>
          <w:rFonts w:ascii="Verdana" w:hAnsi="Verdana"/>
          <w:b/>
          <w:i/>
          <w:u w:val="single"/>
        </w:rPr>
        <w:lastRenderedPageBreak/>
        <w:t>ACUERDOS</w:t>
      </w:r>
    </w:p>
    <w:p w14:paraId="62D993E4" w14:textId="7AB3454F" w:rsidR="00277414" w:rsidRDefault="00277414" w:rsidP="00F65453">
      <w:pPr>
        <w:jc w:val="center"/>
        <w:rPr>
          <w:rFonts w:ascii="Verdana" w:hAnsi="Verdana"/>
          <w:b/>
          <w:i/>
          <w:u w:val="single"/>
        </w:rPr>
      </w:pPr>
      <w:r>
        <w:rPr>
          <w:rFonts w:ascii="Verdana" w:hAnsi="Verdana"/>
          <w:b/>
          <w:i/>
          <w:u w:val="single"/>
        </w:rPr>
        <w:t>PRESIDENCIA DE LA JUNTA</w:t>
      </w:r>
    </w:p>
    <w:p w14:paraId="055B6EE6" w14:textId="7DC92901" w:rsidR="00277414" w:rsidRDefault="00277414" w:rsidP="00277414">
      <w:pPr>
        <w:tabs>
          <w:tab w:val="left" w:pos="0"/>
        </w:tabs>
        <w:jc w:val="both"/>
        <w:outlineLvl w:val="0"/>
        <w:rPr>
          <w:rFonts w:ascii="Verdana" w:hAnsi="Verdana"/>
          <w:b/>
          <w:i/>
          <w:iCs/>
        </w:rPr>
      </w:pPr>
      <w:r>
        <w:rPr>
          <w:rFonts w:ascii="Verdana" w:hAnsi="Verdana"/>
          <w:b/>
          <w:i/>
          <w:iCs/>
        </w:rPr>
        <w:tab/>
      </w:r>
      <w:r w:rsidRPr="00277414">
        <w:rPr>
          <w:rFonts w:ascii="Verdana" w:hAnsi="Verdana"/>
          <w:b/>
          <w:i/>
          <w:iCs/>
        </w:rPr>
        <w:t xml:space="preserve">Declaración institucional de la Junta de Extremadura con motivo del 25 N, Día Internacional para la Eliminación de la Violencia contra las Mujeres </w:t>
      </w:r>
    </w:p>
    <w:p w14:paraId="189BD43C" w14:textId="032D3348" w:rsidR="00277414" w:rsidRPr="00BE7D2C" w:rsidRDefault="00277414" w:rsidP="00277414">
      <w:pPr>
        <w:ind w:right="-285" w:firstLine="708"/>
        <w:jc w:val="both"/>
        <w:rPr>
          <w:rFonts w:ascii="Verdana" w:hAnsi="Verdana"/>
          <w:bCs/>
          <w:lang w:val="es-ES_tradnl"/>
        </w:rPr>
      </w:pPr>
      <w:r w:rsidRPr="00BE7D2C">
        <w:rPr>
          <w:rFonts w:ascii="Verdana" w:hAnsi="Verdana"/>
          <w:bCs/>
          <w:lang w:val="es-ES_tradnl"/>
        </w:rPr>
        <w:t xml:space="preserve">Como cada año, el Gobierno de la Junta de Extremadura se suma a la conmemoración del 25 de noviembre, Día Internacional para la Eliminación de la Violencia contra las Mujeres, una fecha que debe conducirnos a la reflexión social y la movilización de todas las instituciones, con el objetivo de poner fin a una amenaza innegable a la libertad y los derechos de la mujer. </w:t>
      </w:r>
    </w:p>
    <w:p w14:paraId="34A04A27" w14:textId="7814FE56" w:rsidR="00277414" w:rsidRPr="00BE7D2C" w:rsidRDefault="00277414" w:rsidP="00277414">
      <w:pPr>
        <w:ind w:right="-285" w:firstLine="708"/>
        <w:jc w:val="both"/>
        <w:rPr>
          <w:rFonts w:ascii="Verdana" w:hAnsi="Verdana"/>
          <w:bCs/>
          <w:lang w:val="es-ES_tradnl"/>
        </w:rPr>
      </w:pPr>
      <w:r w:rsidRPr="00BE7D2C">
        <w:rPr>
          <w:rFonts w:ascii="Verdana" w:hAnsi="Verdana"/>
          <w:bCs/>
          <w:lang w:val="es-ES_tradnl"/>
        </w:rPr>
        <w:t xml:space="preserve">Treinta y ocho mujeres han sido asesinadas en España por violencia de género durante 2025. Detrás de cada una de estas cifras hay vidas arrebatadas, proyectos truncados y familias devastadas. Extremadura también ha sufrido este dolor: tres mujeres fueron asesinadas a manos de sus parejas o exparejas, una realidad que golpea a toda la ciudadanía. Su ausencia, y el sufrimiento de sus hijas, hijos y familiares nos obligan a actuar con determinación. </w:t>
      </w:r>
    </w:p>
    <w:p w14:paraId="1604DF4C" w14:textId="586E1763" w:rsidR="00277414" w:rsidRPr="00BE7D2C" w:rsidRDefault="00277414" w:rsidP="00277414">
      <w:pPr>
        <w:ind w:right="-285" w:firstLine="708"/>
        <w:jc w:val="both"/>
        <w:rPr>
          <w:rFonts w:ascii="Verdana" w:hAnsi="Verdana"/>
          <w:bCs/>
          <w:lang w:val="es-ES_tradnl"/>
        </w:rPr>
      </w:pPr>
      <w:r w:rsidRPr="00BE7D2C">
        <w:rPr>
          <w:rFonts w:ascii="Verdana" w:hAnsi="Verdana"/>
          <w:bCs/>
          <w:lang w:val="es-ES_tradnl"/>
        </w:rPr>
        <w:t>La campaña de la Junta de Extremadura para este 2025, bajo el lema “Lo que no se ve también duele”, pone el foco en la sensibilización, la prevención y la importancia de reconocer todas las formas de violencia que se ejercen en el espacio privado. El hogar de cada mujer debe ser un lugar de protección, apoyo, convivencia, corresponsabilidad, respeto y descanso. Nunca un espacio de miedo. Nunca un espacio de violencia.</w:t>
      </w:r>
    </w:p>
    <w:p w14:paraId="4C0C3481" w14:textId="12842256" w:rsidR="00277414" w:rsidRPr="00BE7D2C" w:rsidRDefault="00277414" w:rsidP="00277414">
      <w:pPr>
        <w:ind w:right="-285" w:firstLine="708"/>
        <w:jc w:val="both"/>
        <w:rPr>
          <w:rFonts w:ascii="Verdana" w:hAnsi="Verdana"/>
          <w:bCs/>
          <w:lang w:val="es-ES_tradnl"/>
        </w:rPr>
      </w:pPr>
      <w:r w:rsidRPr="00BE7D2C">
        <w:rPr>
          <w:rFonts w:ascii="Verdana" w:hAnsi="Verdana"/>
          <w:bCs/>
          <w:lang w:val="es-ES_tradnl"/>
        </w:rPr>
        <w:t>Sin embargo, sabemos que una parte importante de las agresiones permanece oculta. Muchas mujeres sufren violencia física, psicológica, económica, sexual o emocional, formas de maltrato que no siempre dejan huellas visibles, pero que afectan profundamente a su dignidad, su seguridad y su libertad. Esta violencia silenciosa, invisible a los ojos de quienes no la padecen, continúa siendo un enorme desafío social, precisamente porque se desarrolla lejos del escrutinio público y sin los mecanismos de vigilancia que podrían frenarla.</w:t>
      </w:r>
    </w:p>
    <w:p w14:paraId="431DB89C" w14:textId="7225E9E6" w:rsidR="00277414" w:rsidRDefault="00277414" w:rsidP="00277414">
      <w:pPr>
        <w:ind w:right="-285" w:firstLine="708"/>
        <w:jc w:val="both"/>
        <w:rPr>
          <w:rFonts w:ascii="Verdana" w:hAnsi="Verdana"/>
          <w:bCs/>
          <w:lang w:val="es-ES_tradnl"/>
        </w:rPr>
      </w:pPr>
      <w:r w:rsidRPr="00BE7D2C">
        <w:rPr>
          <w:rFonts w:ascii="Verdana" w:hAnsi="Verdana"/>
          <w:bCs/>
          <w:lang w:val="es-ES_tradnl"/>
        </w:rPr>
        <w:t>Es imprescindible detectar, acompañar, proteger y reparar. Estas cuatro palabras resumen una responsabilidad colectiva que requiere la implicación de toda la sociedad: instituciones, profesionales, familias, entornos laborales, centros educativos y ciudadanía en general. Cada gesto de apoyo, cada denuncia acompañada, cada recurso activado puede significar una oportunidad de salida para una mujer y sus hijas e hijos.</w:t>
      </w:r>
    </w:p>
    <w:p w14:paraId="0BC96194" w14:textId="77777777" w:rsidR="00FF7759" w:rsidRPr="00BE7D2C" w:rsidRDefault="00FF7759" w:rsidP="00277414">
      <w:pPr>
        <w:ind w:right="-285" w:firstLine="708"/>
        <w:jc w:val="both"/>
        <w:rPr>
          <w:rFonts w:ascii="Verdana" w:hAnsi="Verdana"/>
          <w:bCs/>
          <w:lang w:val="es-ES_tradnl"/>
        </w:rPr>
      </w:pPr>
    </w:p>
    <w:p w14:paraId="66402025" w14:textId="77777777" w:rsidR="00277414" w:rsidRPr="00BE7D2C" w:rsidRDefault="00277414" w:rsidP="00277414">
      <w:pPr>
        <w:ind w:right="-285" w:firstLine="708"/>
        <w:jc w:val="both"/>
        <w:rPr>
          <w:rFonts w:ascii="Verdana" w:hAnsi="Verdana"/>
          <w:bCs/>
          <w:lang w:val="es-ES_tradnl"/>
        </w:rPr>
      </w:pPr>
      <w:r w:rsidRPr="00BE7D2C">
        <w:rPr>
          <w:rFonts w:ascii="Verdana" w:hAnsi="Verdana"/>
          <w:bCs/>
          <w:lang w:val="es-ES_tradnl"/>
        </w:rPr>
        <w:lastRenderedPageBreak/>
        <w:t>Desde la Junta de Extremadura queremos expresar la condena más firme y absoluta a todas las formas de violencia contra las mujeres. Reafirmar con claridad y convicción el compromiso de todos: ni una víctima más. Queremos a las mujeres de nuestra tierra libres, seguras y con plenos derechos, capaces de construir sus vidas en igualdad y sin miedo.</w:t>
      </w:r>
    </w:p>
    <w:p w14:paraId="309A14D5" w14:textId="4DF80BB2" w:rsidR="00277414" w:rsidRPr="00BE7D2C" w:rsidRDefault="00277414" w:rsidP="00277414">
      <w:pPr>
        <w:ind w:right="-285" w:firstLine="708"/>
        <w:jc w:val="both"/>
        <w:rPr>
          <w:rFonts w:ascii="Verdana" w:hAnsi="Verdana"/>
          <w:bCs/>
          <w:lang w:val="es-ES_tradnl"/>
        </w:rPr>
      </w:pPr>
      <w:r w:rsidRPr="00BE7D2C">
        <w:rPr>
          <w:rFonts w:ascii="Verdana" w:hAnsi="Verdana"/>
          <w:bCs/>
          <w:lang w:val="es-ES_tradnl"/>
        </w:rPr>
        <w:t xml:space="preserve">Por todo ello, es preciso reiterar la sensibilidad y la voluntad firme de destinar todos los recursos públicos disponibles y en coordinación con instituciones, entidades sociales, profesionales, asociaciones y ciudadanía. </w:t>
      </w:r>
    </w:p>
    <w:p w14:paraId="4F2CB4C5" w14:textId="338B0049" w:rsidR="00277414" w:rsidRPr="00BE7D2C" w:rsidRDefault="00277414" w:rsidP="00277414">
      <w:pPr>
        <w:ind w:right="-285" w:firstLine="708"/>
        <w:jc w:val="both"/>
        <w:rPr>
          <w:rFonts w:ascii="Verdana" w:hAnsi="Verdana"/>
          <w:bCs/>
          <w:lang w:val="es-ES_tradnl"/>
        </w:rPr>
      </w:pPr>
      <w:r w:rsidRPr="00BE7D2C">
        <w:rPr>
          <w:rFonts w:ascii="Verdana" w:hAnsi="Verdana"/>
          <w:bCs/>
          <w:lang w:val="es-ES_tradnl"/>
        </w:rPr>
        <w:t xml:space="preserve">Las Instituciones Públicas debemos seguir reforzando los mecanismos de prevención y garantía de protección de las víctimas. Y en línea con la labor realizada, mejorar la respuesta institucional y los recursos de acompañamiento y recuperación. No se puede mirar hacia otro lado. La violencia contra las mujeres nos interpela a todas y todos, y solo con la unidad y el compromiso de la sociedad lograremos erradicarla. </w:t>
      </w:r>
    </w:p>
    <w:p w14:paraId="0F24BE21" w14:textId="4F2813C3" w:rsidR="00F65453" w:rsidRPr="008B449D" w:rsidRDefault="00F65453" w:rsidP="008B449D">
      <w:pPr>
        <w:pStyle w:val="Default"/>
        <w:jc w:val="center"/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</w:pPr>
      <w:r w:rsidRPr="00F65453"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  <w:t>CONSEJERÍA DE AGRICULTURA, GANADERÍA Y DESARROLLO SOSTENIBLE</w:t>
      </w:r>
    </w:p>
    <w:p w14:paraId="22849ED3" w14:textId="77777777" w:rsidR="00276D83" w:rsidRPr="008B449D" w:rsidRDefault="00276D83" w:rsidP="00276D83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b/>
          <w:bCs/>
          <w:i/>
          <w:sz w:val="22"/>
          <w:szCs w:val="22"/>
        </w:rPr>
      </w:pPr>
      <w:r w:rsidRPr="008B449D">
        <w:rPr>
          <w:rFonts w:ascii="Verdana" w:hAnsi="Verdana"/>
          <w:b/>
          <w:bCs/>
          <w:i/>
          <w:sz w:val="22"/>
          <w:szCs w:val="22"/>
        </w:rPr>
        <w:t>Actuaciones contra la enfermedad de la seca en hábitats naturales formados por especies del género Quercus</w:t>
      </w:r>
    </w:p>
    <w:p w14:paraId="54CDBDBF" w14:textId="77777777" w:rsidR="00276D83" w:rsidRDefault="00276D83" w:rsidP="00276D83">
      <w:pPr>
        <w:pStyle w:val="Default"/>
        <w:spacing w:before="240" w:after="240" w:line="276" w:lineRule="auto"/>
        <w:ind w:firstLine="708"/>
        <w:jc w:val="both"/>
        <w:rPr>
          <w:rFonts w:ascii="Verdana" w:hAnsi="Verdana"/>
          <w:iCs/>
          <w:sz w:val="22"/>
          <w:szCs w:val="22"/>
        </w:rPr>
      </w:pPr>
      <w:r w:rsidRPr="008B449D">
        <w:rPr>
          <w:rFonts w:ascii="Verdana" w:hAnsi="Verdana"/>
          <w:iCs/>
          <w:sz w:val="22"/>
          <w:szCs w:val="22"/>
        </w:rPr>
        <w:t>El Ejecutivo regional ha autorizado el encargo destinado a la realización de actuaciones contra la enfermedad de la seca en hábitats naturales formados por especies del género Quercus, a la empresa pública Transformación Agraria S.A. (TRAGSA).</w:t>
      </w:r>
    </w:p>
    <w:p w14:paraId="73F531F5" w14:textId="77777777" w:rsidR="00276D83" w:rsidRPr="008B449D" w:rsidRDefault="00276D83" w:rsidP="00276D83">
      <w:pPr>
        <w:pStyle w:val="Default"/>
        <w:spacing w:before="240" w:after="240" w:line="276" w:lineRule="auto"/>
        <w:ind w:firstLine="708"/>
        <w:jc w:val="both"/>
        <w:rPr>
          <w:rFonts w:ascii="Verdana" w:hAnsi="Verdana"/>
          <w:iCs/>
          <w:sz w:val="22"/>
          <w:szCs w:val="22"/>
        </w:rPr>
      </w:pPr>
      <w:r w:rsidRPr="008B449D">
        <w:rPr>
          <w:rFonts w:ascii="Verdana" w:hAnsi="Verdana"/>
          <w:iCs/>
          <w:sz w:val="22"/>
          <w:szCs w:val="22"/>
        </w:rPr>
        <w:t xml:space="preserve">Entre las actuaciones a llevar a cabo para el control, seguimiento y lucha del </w:t>
      </w:r>
      <w:proofErr w:type="spellStart"/>
      <w:r w:rsidRPr="008B449D">
        <w:rPr>
          <w:rFonts w:ascii="Verdana" w:hAnsi="Verdana"/>
          <w:iCs/>
          <w:sz w:val="22"/>
          <w:szCs w:val="22"/>
        </w:rPr>
        <w:t>oomiceto</w:t>
      </w:r>
      <w:proofErr w:type="spellEnd"/>
      <w:r w:rsidRPr="008B449D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8B449D">
        <w:rPr>
          <w:rFonts w:ascii="Verdana" w:hAnsi="Verdana"/>
          <w:iCs/>
          <w:sz w:val="22"/>
          <w:szCs w:val="22"/>
        </w:rPr>
        <w:t>Phytophthora</w:t>
      </w:r>
      <w:proofErr w:type="spellEnd"/>
      <w:r w:rsidRPr="008B449D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8B449D">
        <w:rPr>
          <w:rFonts w:ascii="Verdana" w:hAnsi="Verdana"/>
          <w:iCs/>
          <w:sz w:val="22"/>
          <w:szCs w:val="22"/>
        </w:rPr>
        <w:t>cinnamomi</w:t>
      </w:r>
      <w:proofErr w:type="spellEnd"/>
      <w:r w:rsidRPr="008B449D">
        <w:rPr>
          <w:rFonts w:ascii="Verdana" w:hAnsi="Verdana"/>
          <w:iCs/>
          <w:sz w:val="22"/>
          <w:szCs w:val="22"/>
        </w:rPr>
        <w:t xml:space="preserve"> (causante de la enfermedad en las masas de </w:t>
      </w:r>
      <w:proofErr w:type="spellStart"/>
      <w:r w:rsidRPr="008B449D">
        <w:rPr>
          <w:rFonts w:ascii="Verdana" w:hAnsi="Verdana"/>
          <w:iCs/>
          <w:sz w:val="22"/>
          <w:szCs w:val="22"/>
        </w:rPr>
        <w:t>quercíneas</w:t>
      </w:r>
      <w:proofErr w:type="spellEnd"/>
      <w:r w:rsidRPr="008B449D">
        <w:rPr>
          <w:rFonts w:ascii="Verdana" w:hAnsi="Verdana"/>
          <w:iCs/>
          <w:sz w:val="22"/>
          <w:szCs w:val="22"/>
        </w:rPr>
        <w:t>) se contempla la realización de inventarios de focos de seca, la selección de nuevos materiales vegetales (variabilidad genética, conservación, adaptabilidad y productividad), ensayos de diferentes tratamientos y ensayos de densificaciones con Material Forestal de Reproducción (MFR) en hábitats naturales afectados por la seca.</w:t>
      </w:r>
    </w:p>
    <w:p w14:paraId="02211BA3" w14:textId="2452BF33" w:rsidR="00276D83" w:rsidRPr="00276D83" w:rsidRDefault="00276D83" w:rsidP="00276D83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8B449D">
        <w:rPr>
          <w:rFonts w:ascii="Verdana" w:hAnsi="Verdana"/>
          <w:iCs/>
          <w:sz w:val="22"/>
          <w:szCs w:val="22"/>
        </w:rPr>
        <w:t>Estas acciones, que se desarrollarán en cuatro anualidades, cuentan con un presupuesto de 4.996.235 euros, cofinanciado en un 85 % por el Fondo Europeo de Desarrollo Regional (FEDER).</w:t>
      </w:r>
    </w:p>
    <w:p w14:paraId="55D34D24" w14:textId="3557BE02" w:rsidR="008B449D" w:rsidRPr="008B449D" w:rsidRDefault="008B449D" w:rsidP="008B449D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b/>
          <w:bCs/>
          <w:i/>
          <w:iCs/>
          <w:sz w:val="22"/>
          <w:szCs w:val="22"/>
        </w:rPr>
      </w:pPr>
      <w:r w:rsidRPr="008B449D">
        <w:rPr>
          <w:rFonts w:ascii="Verdana" w:hAnsi="Verdana"/>
          <w:b/>
          <w:bCs/>
          <w:i/>
          <w:iCs/>
          <w:sz w:val="22"/>
          <w:szCs w:val="22"/>
        </w:rPr>
        <w:t xml:space="preserve">Convocatoria de ayudas para el asesoramiento en materia de protección de vegetales al sector agrícola </w:t>
      </w:r>
    </w:p>
    <w:p w14:paraId="26434315" w14:textId="4A113C14" w:rsidR="008B449D" w:rsidRPr="008B449D" w:rsidRDefault="008B449D" w:rsidP="008B449D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8B449D">
        <w:rPr>
          <w:rFonts w:ascii="Verdana" w:hAnsi="Verdana"/>
          <w:iCs/>
          <w:sz w:val="22"/>
          <w:szCs w:val="22"/>
        </w:rPr>
        <w:t>El Consejo de Gobierno ha autorizado la convocatoria de subvenciones destinadas al asesoramiento técnico al sector agrícola en materia de protección de vegetales</w:t>
      </w:r>
      <w:r w:rsidR="00752A6B">
        <w:rPr>
          <w:rFonts w:ascii="Verdana" w:hAnsi="Verdana"/>
          <w:iCs/>
          <w:sz w:val="22"/>
          <w:szCs w:val="22"/>
        </w:rPr>
        <w:t>,</w:t>
      </w:r>
      <w:r w:rsidRPr="008B449D">
        <w:rPr>
          <w:rFonts w:ascii="Verdana" w:hAnsi="Verdana"/>
          <w:iCs/>
          <w:sz w:val="22"/>
          <w:szCs w:val="22"/>
        </w:rPr>
        <w:t xml:space="preserve"> para el ejercicio</w:t>
      </w:r>
      <w:r w:rsidR="00752A6B">
        <w:rPr>
          <w:rFonts w:ascii="Verdana" w:hAnsi="Verdana"/>
          <w:iCs/>
          <w:sz w:val="22"/>
          <w:szCs w:val="22"/>
        </w:rPr>
        <w:t xml:space="preserve"> de</w:t>
      </w:r>
      <w:r w:rsidRPr="008B449D">
        <w:rPr>
          <w:rFonts w:ascii="Verdana" w:hAnsi="Verdana"/>
          <w:iCs/>
          <w:sz w:val="22"/>
          <w:szCs w:val="22"/>
        </w:rPr>
        <w:t xml:space="preserve"> 2026</w:t>
      </w:r>
      <w:r w:rsidR="00752A6B">
        <w:rPr>
          <w:rFonts w:ascii="Verdana" w:hAnsi="Verdana"/>
          <w:iCs/>
          <w:sz w:val="22"/>
          <w:szCs w:val="22"/>
        </w:rPr>
        <w:t>,</w:t>
      </w:r>
      <w:r w:rsidRPr="008B449D">
        <w:rPr>
          <w:rFonts w:ascii="Verdana" w:hAnsi="Verdana"/>
          <w:iCs/>
          <w:sz w:val="22"/>
          <w:szCs w:val="22"/>
        </w:rPr>
        <w:t xml:space="preserve"> por una cuantía de 1.550.000 euros.</w:t>
      </w:r>
    </w:p>
    <w:p w14:paraId="7D7150C5" w14:textId="77777777" w:rsidR="008B449D" w:rsidRPr="008B449D" w:rsidRDefault="008B449D" w:rsidP="008B449D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8B449D">
        <w:rPr>
          <w:rFonts w:ascii="Verdana" w:hAnsi="Verdana"/>
          <w:iCs/>
          <w:sz w:val="22"/>
          <w:szCs w:val="22"/>
        </w:rPr>
        <w:lastRenderedPageBreak/>
        <w:t xml:space="preserve">Las bases de estas ayudas están publicadas en la Orden de 17 de octubre de 2023 y el objetivo de las mismas es financiar, a través de las agrupaciones de productores agrícolas reconocidas oficialmente, la asesoría técnica en el ámbito fitosanitario a los titulares de pequeñas y medianas explotaciones agrícolas ubicadas en la Comunidad Autónoma. </w:t>
      </w:r>
    </w:p>
    <w:p w14:paraId="7F349517" w14:textId="77777777" w:rsidR="008B449D" w:rsidRPr="008B449D" w:rsidRDefault="008B449D" w:rsidP="008B449D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8B449D">
        <w:rPr>
          <w:rFonts w:ascii="Verdana" w:hAnsi="Verdana"/>
          <w:iCs/>
          <w:sz w:val="22"/>
          <w:szCs w:val="22"/>
        </w:rPr>
        <w:t>Esta asesoría se llevará a cabo de forma directa a través del mantenimiento de redes de alerta y vigilancia fitosanitaria y contempla la realización de trabajos innovadores en el ámbito de la sanidad vegetal para incidir en la mejora ambiental de las explotaciones.</w:t>
      </w:r>
    </w:p>
    <w:p w14:paraId="71129E78" w14:textId="47B116E6" w:rsidR="00CD1657" w:rsidRPr="008B449D" w:rsidRDefault="008B449D" w:rsidP="00FF7759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8B449D">
        <w:rPr>
          <w:rFonts w:ascii="Verdana" w:hAnsi="Verdana"/>
          <w:iCs/>
          <w:sz w:val="22"/>
          <w:szCs w:val="22"/>
        </w:rPr>
        <w:t xml:space="preserve">El procedimiento de concesión de las ayudas se efectuará en régimen de concurrencia competitiva. </w:t>
      </w:r>
    </w:p>
    <w:p w14:paraId="5CFE85F0" w14:textId="77777777" w:rsidR="00F65453" w:rsidRPr="00F65453" w:rsidRDefault="00F65453" w:rsidP="00F65453">
      <w:pPr>
        <w:pStyle w:val="Default"/>
        <w:jc w:val="center"/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</w:pPr>
      <w:r w:rsidRPr="00F65453"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  <w:t xml:space="preserve">CONSEJERÍA DE ECONOMÍA, EMPLEO </w:t>
      </w:r>
    </w:p>
    <w:p w14:paraId="2B652EFE" w14:textId="77777777" w:rsidR="00F65453" w:rsidRPr="00F65453" w:rsidRDefault="00F65453" w:rsidP="00F65453">
      <w:pPr>
        <w:pStyle w:val="Default"/>
        <w:jc w:val="center"/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</w:pPr>
      <w:r w:rsidRPr="00F65453"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  <w:t>Y TRANSFORMACIÓN DIGITAL</w:t>
      </w:r>
    </w:p>
    <w:p w14:paraId="1E29FE75" w14:textId="77777777" w:rsidR="00F65453" w:rsidRPr="00F65453" w:rsidRDefault="00F65453" w:rsidP="001F18AB">
      <w:pPr>
        <w:pStyle w:val="Default"/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</w:pPr>
    </w:p>
    <w:p w14:paraId="4A5321DF" w14:textId="761E30A7" w:rsidR="001F18AB" w:rsidRPr="001F18AB" w:rsidRDefault="001F18AB" w:rsidP="001F18AB">
      <w:pPr>
        <w:ind w:firstLine="708"/>
        <w:jc w:val="both"/>
        <w:rPr>
          <w:rFonts w:ascii="Verdana" w:hAnsi="Verdana"/>
          <w:b/>
          <w:bCs/>
          <w:i/>
          <w:iCs/>
          <w:color w:val="000000"/>
        </w:rPr>
      </w:pPr>
      <w:r w:rsidRPr="0035649A">
        <w:rPr>
          <w:rFonts w:ascii="Verdana" w:hAnsi="Verdana"/>
          <w:b/>
          <w:bCs/>
          <w:i/>
          <w:iCs/>
          <w:color w:val="000000"/>
        </w:rPr>
        <w:t xml:space="preserve">Autorización para contratar el servicio de desarrollo, implantación y soporte de una plataforma agroalimentaria en red </w:t>
      </w:r>
    </w:p>
    <w:p w14:paraId="33F52B83" w14:textId="1F59E109" w:rsidR="001F18AB" w:rsidRPr="0035649A" w:rsidRDefault="001F18AB" w:rsidP="001F18AB">
      <w:pPr>
        <w:ind w:firstLine="708"/>
        <w:jc w:val="both"/>
        <w:rPr>
          <w:rFonts w:ascii="Verdana" w:hAnsi="Verdana"/>
        </w:rPr>
      </w:pPr>
      <w:r w:rsidRPr="0035649A">
        <w:rPr>
          <w:rFonts w:ascii="Verdana" w:hAnsi="Verdana"/>
          <w:color w:val="000000"/>
        </w:rPr>
        <w:t xml:space="preserve">El Ejecutivo regional autorizó la contratación del servicio “Desarrollo, implantación y soporte de una pan-plataforma agroalimentaria en red”, financiado por la Unión Europea-Next </w:t>
      </w:r>
      <w:proofErr w:type="spellStart"/>
      <w:r w:rsidRPr="0035649A">
        <w:rPr>
          <w:rFonts w:ascii="Verdana" w:hAnsi="Verdana"/>
          <w:color w:val="000000"/>
        </w:rPr>
        <w:t>Generation</w:t>
      </w:r>
      <w:proofErr w:type="spellEnd"/>
      <w:r w:rsidRPr="0035649A">
        <w:rPr>
          <w:rFonts w:ascii="Verdana" w:hAnsi="Verdana"/>
          <w:color w:val="000000"/>
        </w:rPr>
        <w:t xml:space="preserve"> EU y el Plan de Recuperación, Transformación y Resiliencia”, c</w:t>
      </w:r>
      <w:r w:rsidRPr="0035649A">
        <w:rPr>
          <w:rFonts w:ascii="Verdana" w:hAnsi="Verdana"/>
        </w:rPr>
        <w:t>on un presupuesto de 794.626 euros.</w:t>
      </w:r>
    </w:p>
    <w:p w14:paraId="29CB7B3D" w14:textId="071602E3" w:rsidR="001F18AB" w:rsidRPr="0035649A" w:rsidRDefault="001F18AB" w:rsidP="001F18AB">
      <w:pPr>
        <w:ind w:firstLine="708"/>
        <w:jc w:val="both"/>
        <w:rPr>
          <w:rFonts w:ascii="Verdana" w:hAnsi="Verdana"/>
        </w:rPr>
      </w:pPr>
      <w:r w:rsidRPr="0035649A">
        <w:rPr>
          <w:rFonts w:ascii="Verdana" w:hAnsi="Verdana"/>
        </w:rPr>
        <w:t>El contrato prevé la creación de una plataforma transversal de inteligencia artificial aplicada al sector agroalimentario para fortalecerlo, aprovechando el potencial de las tecnologías más innovadoras y se hace de forma conjunta con Castilla-La Mancha, comunidad que coordina y lidera el proyecto, y el resto de las comunidades participantes, en el desarrollo de un espacio de datos del sector agroalimentario.</w:t>
      </w:r>
    </w:p>
    <w:p w14:paraId="017F56A6" w14:textId="2A9F9357" w:rsidR="001F18AB" w:rsidRPr="0035649A" w:rsidRDefault="001F18AB" w:rsidP="00116698">
      <w:pPr>
        <w:ind w:firstLine="708"/>
        <w:jc w:val="both"/>
        <w:rPr>
          <w:rFonts w:ascii="Verdana" w:hAnsi="Verdana"/>
        </w:rPr>
      </w:pPr>
      <w:r w:rsidRPr="0035649A">
        <w:rPr>
          <w:rFonts w:ascii="Verdana" w:hAnsi="Verdana"/>
        </w:rPr>
        <w:t xml:space="preserve">A través de dicha participación, Extremadura acelera el proceso de transformación digital en el ámbito de la industria agroalimentaria a través de tecnologías punteras, apoya al sector en sus necesidades más demandadas en términos de digitalización e incide transversalmente en la mejora de todos los eslabones de la cadena, creando un ecosistema digital y de innovación en el sector agroalimentario. </w:t>
      </w:r>
    </w:p>
    <w:p w14:paraId="4C1390D1" w14:textId="3645B9A4" w:rsidR="00F65453" w:rsidRDefault="001F18AB" w:rsidP="001F18AB">
      <w:pPr>
        <w:ind w:firstLine="708"/>
        <w:jc w:val="both"/>
        <w:rPr>
          <w:rFonts w:ascii="Verdana" w:hAnsi="Verdana"/>
        </w:rPr>
      </w:pPr>
      <w:r w:rsidRPr="0035649A">
        <w:rPr>
          <w:rFonts w:ascii="Verdana" w:hAnsi="Verdana"/>
        </w:rPr>
        <w:t xml:space="preserve">También se trata de intervenir en la comunicación, sensibilización y difusión del servicio, así como de los resultados del proyecto, que serán objeto de valoración como “Calidad de Servicio” obtenida mediante encuestas, auditorías, o protocolos de atención a usuarios. </w:t>
      </w:r>
    </w:p>
    <w:p w14:paraId="72868844" w14:textId="77777777" w:rsidR="00FF7759" w:rsidRDefault="00FF7759" w:rsidP="001F18AB">
      <w:pPr>
        <w:ind w:firstLine="708"/>
        <w:jc w:val="both"/>
        <w:rPr>
          <w:rFonts w:ascii="Verdana" w:hAnsi="Verdana"/>
        </w:rPr>
      </w:pPr>
    </w:p>
    <w:p w14:paraId="0B0372A7" w14:textId="7A1C5375" w:rsidR="00B9562E" w:rsidRPr="00F01C14" w:rsidRDefault="00F01C14" w:rsidP="00F01C14">
      <w:pPr>
        <w:ind w:firstLine="708"/>
        <w:jc w:val="both"/>
        <w:rPr>
          <w:rFonts w:ascii="Verdana" w:hAnsi="Verdana"/>
          <w:b/>
          <w:i/>
        </w:rPr>
      </w:pPr>
      <w:r w:rsidRPr="00F01C14">
        <w:rPr>
          <w:rFonts w:ascii="Verdana" w:hAnsi="Verdana"/>
          <w:b/>
          <w:i/>
        </w:rPr>
        <w:lastRenderedPageBreak/>
        <w:t>Convocatoria de subvenciones a entidades promotoras de los proyectos del Programa Colaborativo Rural Ateneo (línea I)</w:t>
      </w:r>
    </w:p>
    <w:p w14:paraId="415B4C37" w14:textId="71E559BD" w:rsidR="00B9562E" w:rsidRPr="00B9562E" w:rsidRDefault="00B9562E" w:rsidP="00B9562E">
      <w:pPr>
        <w:ind w:firstLine="708"/>
        <w:jc w:val="both"/>
        <w:rPr>
          <w:rFonts w:ascii="Verdana" w:eastAsia="Arial Unicode MS" w:hAnsi="Verdana"/>
        </w:rPr>
      </w:pPr>
      <w:r>
        <w:rPr>
          <w:rFonts w:ascii="Verdana" w:eastAsia="Arial Unicode MS" w:hAnsi="Verdana"/>
        </w:rPr>
        <w:t>El Consejo de Gobierno ha autorizado</w:t>
      </w:r>
      <w:r w:rsidRPr="00B9562E">
        <w:rPr>
          <w:rFonts w:ascii="Verdana" w:eastAsia="Arial Unicode MS" w:hAnsi="Verdana"/>
        </w:rPr>
        <w:t xml:space="preserve"> la convocatoria, para el año 2026, de</w:t>
      </w:r>
      <w:r w:rsidR="008536B3">
        <w:rPr>
          <w:rFonts w:ascii="Verdana" w:eastAsia="Arial Unicode MS" w:hAnsi="Verdana"/>
        </w:rPr>
        <w:t xml:space="preserve"> </w:t>
      </w:r>
      <w:r w:rsidRPr="00B9562E">
        <w:rPr>
          <w:rFonts w:ascii="Verdana" w:eastAsia="Arial Unicode MS" w:hAnsi="Verdana"/>
        </w:rPr>
        <w:t>subvenciones a entidades promotoras de los proyectos del Programa Colaborativo Rural ATENEO</w:t>
      </w:r>
      <w:r w:rsidR="008536B3">
        <w:rPr>
          <w:rFonts w:ascii="Verdana" w:eastAsia="Arial Unicode MS" w:hAnsi="Verdana"/>
        </w:rPr>
        <w:t>,</w:t>
      </w:r>
      <w:r w:rsidR="004B523E">
        <w:rPr>
          <w:rFonts w:ascii="Verdana" w:eastAsia="Arial Unicode MS" w:hAnsi="Verdana"/>
        </w:rPr>
        <w:t xml:space="preserve"> correspondientes a la línea I de ayudas,</w:t>
      </w:r>
      <w:r w:rsidRPr="00B9562E">
        <w:rPr>
          <w:rFonts w:ascii="Verdana" w:eastAsia="Arial Unicode MS" w:hAnsi="Verdana"/>
        </w:rPr>
        <w:t xml:space="preserve"> por importe de 8.680.000 </w:t>
      </w:r>
      <w:r w:rsidR="008536B3">
        <w:rPr>
          <w:rFonts w:ascii="Verdana" w:eastAsia="Arial Unicode MS" w:hAnsi="Verdana"/>
        </w:rPr>
        <w:t>euros</w:t>
      </w:r>
      <w:r w:rsidR="004B523E">
        <w:rPr>
          <w:rFonts w:ascii="Verdana" w:eastAsia="Arial Unicode MS" w:hAnsi="Verdana"/>
        </w:rPr>
        <w:t>.</w:t>
      </w:r>
    </w:p>
    <w:p w14:paraId="53F0362D" w14:textId="304A8329" w:rsidR="00B9562E" w:rsidRDefault="00161FC3" w:rsidP="001F18AB">
      <w:pPr>
        <w:ind w:firstLine="708"/>
        <w:jc w:val="both"/>
        <w:rPr>
          <w:rFonts w:ascii="Verdana" w:hAnsi="Verdana"/>
        </w:rPr>
      </w:pPr>
      <w:r w:rsidRPr="00161FC3">
        <w:rPr>
          <w:rFonts w:ascii="Verdana" w:hAnsi="Verdana"/>
        </w:rPr>
        <w:t>El importe de la convocatoria está cofinanciad</w:t>
      </w:r>
      <w:r>
        <w:rPr>
          <w:rFonts w:ascii="Verdana" w:hAnsi="Verdana"/>
        </w:rPr>
        <w:t>o</w:t>
      </w:r>
      <w:r w:rsidRPr="00161FC3">
        <w:rPr>
          <w:rFonts w:ascii="Verdana" w:hAnsi="Verdana"/>
        </w:rPr>
        <w:t xml:space="preserve"> en un porcentaje del 85 % por el Fondo Social Europeo+ con cargo al Programa Extremadura FSE + 2021-2027</w:t>
      </w:r>
      <w:r>
        <w:rPr>
          <w:rFonts w:ascii="Verdana" w:hAnsi="Verdana"/>
        </w:rPr>
        <w:t>.</w:t>
      </w:r>
    </w:p>
    <w:p w14:paraId="3647CBC4" w14:textId="185139E1" w:rsidR="00473C8B" w:rsidRDefault="00473C8B" w:rsidP="00473C8B">
      <w:pPr>
        <w:suppressAutoHyphens/>
        <w:spacing w:before="280" w:after="280"/>
        <w:ind w:firstLine="708"/>
        <w:jc w:val="both"/>
        <w:rPr>
          <w:rFonts w:ascii="Verdana" w:eastAsia="Batang" w:hAnsi="Verdana" w:cs="Calibri"/>
        </w:rPr>
      </w:pPr>
      <w:r w:rsidRPr="00473C8B">
        <w:rPr>
          <w:rFonts w:ascii="Verdana" w:eastAsia="Batang" w:hAnsi="Verdana" w:cs="Calibri"/>
        </w:rPr>
        <w:t xml:space="preserve">Podrán optar a las subvenciones los ayuntamientos y las entidades </w:t>
      </w:r>
      <w:r>
        <w:rPr>
          <w:rFonts w:ascii="Verdana" w:eastAsia="Batang" w:hAnsi="Verdana" w:cs="Calibri"/>
        </w:rPr>
        <w:t>l</w:t>
      </w:r>
      <w:r w:rsidRPr="00473C8B">
        <w:rPr>
          <w:rFonts w:ascii="Verdana" w:eastAsia="Batang" w:hAnsi="Verdana" w:cs="Calibri"/>
        </w:rPr>
        <w:t xml:space="preserve">ocales </w:t>
      </w:r>
      <w:r>
        <w:rPr>
          <w:rFonts w:ascii="Verdana" w:eastAsia="Batang" w:hAnsi="Verdana" w:cs="Calibri"/>
        </w:rPr>
        <w:t>m</w:t>
      </w:r>
      <w:r w:rsidRPr="00473C8B">
        <w:rPr>
          <w:rFonts w:ascii="Verdana" w:eastAsia="Batang" w:hAnsi="Verdana" w:cs="Calibri"/>
        </w:rPr>
        <w:t xml:space="preserve">enores de la Comunidad Autónoma de Extremadura con </w:t>
      </w:r>
      <w:r>
        <w:rPr>
          <w:rFonts w:ascii="Verdana" w:eastAsia="Batang" w:hAnsi="Verdana" w:cs="Calibri"/>
        </w:rPr>
        <w:t xml:space="preserve">una </w:t>
      </w:r>
      <w:r w:rsidRPr="00473C8B">
        <w:rPr>
          <w:rFonts w:ascii="Verdana" w:eastAsia="Batang" w:hAnsi="Verdana" w:cs="Calibri"/>
        </w:rPr>
        <w:t xml:space="preserve">población </w:t>
      </w:r>
      <w:r>
        <w:rPr>
          <w:rFonts w:ascii="Verdana" w:eastAsia="Batang" w:hAnsi="Verdana" w:cs="Calibri"/>
        </w:rPr>
        <w:t>de menos de</w:t>
      </w:r>
      <w:r w:rsidRPr="00473C8B">
        <w:rPr>
          <w:rFonts w:ascii="Verdana" w:eastAsia="Batang" w:hAnsi="Verdana" w:cs="Calibri"/>
        </w:rPr>
        <w:t xml:space="preserve"> 5.000 habitantes, que deberán ser competentes para la ejecución de las correspondientes obras o servicios. </w:t>
      </w:r>
    </w:p>
    <w:p w14:paraId="25A77240" w14:textId="5772217E" w:rsidR="00F65453" w:rsidRDefault="00D04A09" w:rsidP="00203E61">
      <w:pPr>
        <w:suppressAutoHyphens/>
        <w:spacing w:after="0"/>
        <w:ind w:firstLine="708"/>
        <w:jc w:val="both"/>
        <w:rPr>
          <w:rFonts w:ascii="Verdana" w:eastAsia="Times New Roman" w:hAnsi="Verdana"/>
          <w:lang w:eastAsia="zh-CN"/>
        </w:rPr>
      </w:pPr>
      <w:r w:rsidRPr="00F01C14">
        <w:rPr>
          <w:rFonts w:ascii="Verdana" w:eastAsia="Times New Roman" w:hAnsi="Verdana"/>
          <w:lang w:eastAsia="zh-CN"/>
        </w:rPr>
        <w:t xml:space="preserve">El Programa Colaborativo Rural ATENEO (acciones de tutorización, enseñanza, empleo y orientación) va dirigido a la atención de personas desfavorecidas de zonas rurales, para mejorar su inserción laboral mediante itinerarios que incluyan acompañamiento, formación y empleo, </w:t>
      </w:r>
      <w:r w:rsidR="00C85264">
        <w:rPr>
          <w:rFonts w:ascii="Verdana" w:eastAsia="Times New Roman" w:hAnsi="Verdana"/>
          <w:lang w:eastAsia="zh-CN"/>
        </w:rPr>
        <w:t xml:space="preserve">todo ello con el objetivo de </w:t>
      </w:r>
      <w:r w:rsidRPr="00F01C14">
        <w:rPr>
          <w:rFonts w:ascii="Verdana" w:eastAsia="Times New Roman" w:hAnsi="Verdana"/>
          <w:lang w:eastAsia="zh-CN"/>
        </w:rPr>
        <w:t>fijar población en el medio rural, favorecer la dinamización económica de diversos sectores productivos, general oportunidades de desarrollo y contribuir a la lucha contra el desempleo.</w:t>
      </w:r>
    </w:p>
    <w:p w14:paraId="5011E498" w14:textId="77777777" w:rsidR="00203E61" w:rsidRPr="00203E61" w:rsidRDefault="00203E61" w:rsidP="00203E61">
      <w:pPr>
        <w:suppressAutoHyphens/>
        <w:spacing w:after="0"/>
        <w:ind w:firstLine="708"/>
        <w:jc w:val="both"/>
        <w:rPr>
          <w:rFonts w:ascii="Verdana" w:eastAsia="Times New Roman" w:hAnsi="Verdana"/>
          <w:lang w:eastAsia="zh-CN"/>
        </w:rPr>
      </w:pPr>
    </w:p>
    <w:p w14:paraId="23D6D04D" w14:textId="77777777" w:rsidR="00F65453" w:rsidRPr="00F65453" w:rsidRDefault="00F65453" w:rsidP="00F65453">
      <w:pPr>
        <w:jc w:val="center"/>
        <w:rPr>
          <w:rFonts w:ascii="Verdana" w:eastAsia="Times New Roman" w:hAnsi="Verdana"/>
          <w:b/>
          <w:u w:val="single"/>
          <w:lang w:eastAsia="es-ES"/>
        </w:rPr>
      </w:pPr>
      <w:r w:rsidRPr="00F65453">
        <w:rPr>
          <w:rFonts w:ascii="Verdana" w:hAnsi="Verdana"/>
          <w:b/>
          <w:u w:val="single"/>
        </w:rPr>
        <w:t>CONSEJERÍA DE SALUD Y SERVICIOS SOCIALES</w:t>
      </w:r>
    </w:p>
    <w:p w14:paraId="4FB4FD2D" w14:textId="49057091" w:rsidR="0070719F" w:rsidRPr="0070719F" w:rsidRDefault="0070719F" w:rsidP="0070719F">
      <w:pPr>
        <w:ind w:firstLine="708"/>
        <w:jc w:val="both"/>
        <w:rPr>
          <w:rFonts w:ascii="Verdana" w:hAnsi="Verdana"/>
          <w:b/>
          <w:i/>
        </w:rPr>
      </w:pPr>
      <w:r w:rsidRPr="0070719F">
        <w:rPr>
          <w:rFonts w:ascii="Verdana" w:hAnsi="Verdana"/>
          <w:b/>
          <w:i/>
        </w:rPr>
        <w:t>Modificación del decreto por el que se regula la provisión de puestos de trabajo de jefes de servicio y de sección de atención especializada</w:t>
      </w:r>
    </w:p>
    <w:p w14:paraId="7A3DDAF2" w14:textId="09BE2999" w:rsidR="00505CC8" w:rsidRDefault="00505CC8" w:rsidP="00505CC8">
      <w:pPr>
        <w:spacing w:before="240" w:after="24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El Consejo </w:t>
      </w:r>
      <w:r w:rsidR="00CC4AA5">
        <w:rPr>
          <w:rFonts w:ascii="Verdana" w:hAnsi="Verdana"/>
        </w:rPr>
        <w:t xml:space="preserve">de Gobierno </w:t>
      </w:r>
      <w:r>
        <w:rPr>
          <w:rFonts w:ascii="Verdana" w:hAnsi="Verdana"/>
        </w:rPr>
        <w:t xml:space="preserve">ha aprobado </w:t>
      </w:r>
      <w:r w:rsidR="00CC4AA5">
        <w:rPr>
          <w:rFonts w:ascii="Verdana" w:hAnsi="Verdana"/>
        </w:rPr>
        <w:t>la</w:t>
      </w:r>
      <w:r>
        <w:rPr>
          <w:rFonts w:ascii="Verdana" w:hAnsi="Verdana"/>
        </w:rPr>
        <w:t xml:space="preserve"> modifica</w:t>
      </w:r>
      <w:r w:rsidR="00CC4AA5">
        <w:rPr>
          <w:rFonts w:ascii="Verdana" w:hAnsi="Verdana"/>
        </w:rPr>
        <w:t>ción</w:t>
      </w:r>
      <w:r w:rsidR="00775F55">
        <w:rPr>
          <w:rFonts w:ascii="Verdana" w:hAnsi="Verdana"/>
        </w:rPr>
        <w:t xml:space="preserve"> d</w:t>
      </w:r>
      <w:r>
        <w:rPr>
          <w:rFonts w:ascii="Verdana" w:hAnsi="Verdana"/>
        </w:rPr>
        <w:t>el decreto por el que se regula la provisión de puestos de trabajo de jefes de servicio y de sección de carácter asistencial de Atención Especializada del Servicio Extremeño de Salud (SES).</w:t>
      </w:r>
    </w:p>
    <w:p w14:paraId="320563FC" w14:textId="4AFA19BA" w:rsidR="00505CC8" w:rsidRDefault="00505CC8" w:rsidP="00505CC8">
      <w:pPr>
        <w:spacing w:before="240" w:after="24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Se introducen </w:t>
      </w:r>
      <w:r w:rsidR="00221859">
        <w:rPr>
          <w:rFonts w:ascii="Verdana" w:hAnsi="Verdana"/>
        </w:rPr>
        <w:t>cambios</w:t>
      </w:r>
      <w:r w:rsidRPr="00674F9A">
        <w:rPr>
          <w:rFonts w:ascii="Verdana" w:hAnsi="Verdana"/>
        </w:rPr>
        <w:t xml:space="preserve"> en el procedimiento que contribuyan a su agilidad, aclarando la redacción de algunos apartados para facilitar su aplicación y suprimiendo la obligatoriedad de la dedicación exclusiva a la jefatura de servicio y sección</w:t>
      </w:r>
      <w:r>
        <w:rPr>
          <w:rFonts w:ascii="Verdana" w:hAnsi="Verdana"/>
        </w:rPr>
        <w:t xml:space="preserve">, por considerarla </w:t>
      </w:r>
      <w:r w:rsidRPr="00674F9A">
        <w:rPr>
          <w:rFonts w:ascii="Verdana" w:hAnsi="Verdana"/>
        </w:rPr>
        <w:t xml:space="preserve">atentatoria al principio de libertad profesional. </w:t>
      </w:r>
    </w:p>
    <w:p w14:paraId="13D98DF2" w14:textId="77777777" w:rsidR="00505CC8" w:rsidRDefault="00505CC8" w:rsidP="00505CC8">
      <w:pPr>
        <w:spacing w:before="240" w:after="240"/>
        <w:ind w:firstLine="709"/>
        <w:jc w:val="both"/>
        <w:rPr>
          <w:rFonts w:ascii="Verdana" w:hAnsi="Verdana"/>
        </w:rPr>
      </w:pPr>
      <w:r w:rsidRPr="00674F9A">
        <w:rPr>
          <w:rFonts w:ascii="Verdana" w:hAnsi="Verdana"/>
        </w:rPr>
        <w:t>Con esta medida se persigue</w:t>
      </w:r>
      <w:r>
        <w:rPr>
          <w:rFonts w:ascii="Verdana" w:hAnsi="Verdana"/>
        </w:rPr>
        <w:t xml:space="preserve"> </w:t>
      </w:r>
      <w:r w:rsidRPr="00674F9A">
        <w:rPr>
          <w:rFonts w:ascii="Verdana" w:hAnsi="Verdana"/>
        </w:rPr>
        <w:t>facilitar la fidelización de los profesionales que ejercen en el S</w:t>
      </w:r>
      <w:r>
        <w:rPr>
          <w:rFonts w:ascii="Verdana" w:hAnsi="Verdana"/>
        </w:rPr>
        <w:t xml:space="preserve">ES, </w:t>
      </w:r>
      <w:r w:rsidRPr="00674F9A">
        <w:rPr>
          <w:rFonts w:ascii="Verdana" w:hAnsi="Verdana"/>
        </w:rPr>
        <w:t xml:space="preserve">evitando que puedan optar por marcharse a otros servicios de </w:t>
      </w:r>
      <w:r>
        <w:rPr>
          <w:rFonts w:ascii="Verdana" w:hAnsi="Verdana"/>
        </w:rPr>
        <w:t>salud.</w:t>
      </w:r>
    </w:p>
    <w:p w14:paraId="052DF078" w14:textId="77777777" w:rsidR="00C707EA" w:rsidRPr="0070719F" w:rsidRDefault="00C707EA" w:rsidP="00C707EA">
      <w:pPr>
        <w:spacing w:before="240" w:after="240"/>
        <w:ind w:firstLine="709"/>
        <w:jc w:val="both"/>
        <w:rPr>
          <w:rFonts w:ascii="Verdana" w:hAnsi="Verdana"/>
          <w:b/>
          <w:i/>
          <w:iCs/>
        </w:rPr>
      </w:pPr>
      <w:r w:rsidRPr="0070719F">
        <w:rPr>
          <w:rFonts w:ascii="Verdana" w:hAnsi="Verdana"/>
          <w:b/>
          <w:i/>
          <w:iCs/>
        </w:rPr>
        <w:lastRenderedPageBreak/>
        <w:t>Decreto por el que se regula el control sanitario de las piezas de caza silvestre</w:t>
      </w:r>
    </w:p>
    <w:p w14:paraId="4E6ED6D4" w14:textId="25801761" w:rsidR="00C707EA" w:rsidRPr="00674F9A" w:rsidRDefault="00C707EA" w:rsidP="00C707EA">
      <w:pPr>
        <w:spacing w:before="240" w:after="240"/>
        <w:ind w:firstLine="709"/>
        <w:jc w:val="both"/>
        <w:rPr>
          <w:rFonts w:ascii="Verdana" w:hAnsi="Verdana"/>
          <w:bCs/>
        </w:rPr>
      </w:pPr>
      <w:r w:rsidRPr="00674F9A">
        <w:rPr>
          <w:rFonts w:ascii="Verdana" w:hAnsi="Verdana"/>
          <w:bCs/>
        </w:rPr>
        <w:t xml:space="preserve">El </w:t>
      </w:r>
      <w:r w:rsidR="00517BF1">
        <w:rPr>
          <w:rFonts w:ascii="Verdana" w:hAnsi="Verdana"/>
          <w:bCs/>
        </w:rPr>
        <w:t>Ejecutivo</w:t>
      </w:r>
      <w:r w:rsidRPr="00674F9A">
        <w:rPr>
          <w:rFonts w:ascii="Verdana" w:hAnsi="Verdana"/>
          <w:bCs/>
        </w:rPr>
        <w:t xml:space="preserve"> ha aprobado el decreto por el que se regula el control sanitario de las piezas de caza silvestre en la Comunidad Autónoma de Extremadura.</w:t>
      </w:r>
    </w:p>
    <w:p w14:paraId="0D345571" w14:textId="77777777" w:rsidR="00C707EA" w:rsidRPr="00674F9A" w:rsidRDefault="00C707EA" w:rsidP="00C707EA">
      <w:pPr>
        <w:spacing w:before="240" w:after="240"/>
        <w:ind w:firstLine="709"/>
        <w:jc w:val="both"/>
        <w:rPr>
          <w:rFonts w:ascii="Verdana" w:hAnsi="Verdana"/>
          <w:bCs/>
        </w:rPr>
      </w:pPr>
      <w:r w:rsidRPr="00674F9A">
        <w:rPr>
          <w:rFonts w:ascii="Verdana" w:hAnsi="Verdana"/>
          <w:bCs/>
        </w:rPr>
        <w:t>El objeto del decreto es catalogar las modalidades cinegéticas que están sometidas a designación previa de control oficial veterinario y regular ese control, definiendo las funciones del veterinario oficial.</w:t>
      </w:r>
    </w:p>
    <w:p w14:paraId="2BBE7C09" w14:textId="32273E14" w:rsidR="00C707EA" w:rsidRPr="00674F9A" w:rsidRDefault="009F0761" w:rsidP="00C707EA">
      <w:pPr>
        <w:spacing w:before="240" w:after="240"/>
        <w:ind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Además, e</w:t>
      </w:r>
      <w:r w:rsidR="00C707EA" w:rsidRPr="00674F9A">
        <w:rPr>
          <w:rFonts w:ascii="Verdana" w:hAnsi="Verdana"/>
          <w:bCs/>
        </w:rPr>
        <w:t>stablecer nuevas posibilidades de destino para la obtención de carne de caza mayor silvestre, regulando su autorización, como excepción a la práctica general de que toda la carne de caza que se comercialice deba obtenerse en un establecimiento de manipulación de carne de caza.</w:t>
      </w:r>
    </w:p>
    <w:p w14:paraId="45A930A6" w14:textId="77777777" w:rsidR="00C707EA" w:rsidRPr="00674F9A" w:rsidRDefault="00C707EA" w:rsidP="00C707EA">
      <w:pPr>
        <w:spacing w:before="240" w:after="240"/>
        <w:ind w:firstLine="709"/>
        <w:jc w:val="both"/>
        <w:rPr>
          <w:rFonts w:ascii="Verdana" w:hAnsi="Verdana"/>
          <w:bCs/>
        </w:rPr>
      </w:pPr>
      <w:r w:rsidRPr="00674F9A">
        <w:rPr>
          <w:rFonts w:ascii="Verdana" w:hAnsi="Verdana"/>
          <w:bCs/>
        </w:rPr>
        <w:t>Asimismo, las condiciones y los requisitos higiénico-sanitarios que deben cumplir los lugares de evisceración de las piezas de caza silvestre y los locales de inspección de carne de caza silvestre, su procedimiento de autorización y registro.</w:t>
      </w:r>
    </w:p>
    <w:p w14:paraId="06BC1FCF" w14:textId="77777777" w:rsidR="00C707EA" w:rsidRPr="00674F9A" w:rsidRDefault="00C707EA" w:rsidP="00C707EA">
      <w:pPr>
        <w:spacing w:before="240" w:after="240"/>
        <w:ind w:firstLine="709"/>
        <w:jc w:val="both"/>
        <w:rPr>
          <w:rFonts w:ascii="Verdana" w:hAnsi="Verdana"/>
          <w:bCs/>
        </w:rPr>
      </w:pPr>
      <w:r w:rsidRPr="00674F9A">
        <w:rPr>
          <w:rFonts w:ascii="Verdana" w:hAnsi="Verdana"/>
          <w:bCs/>
        </w:rPr>
        <w:t>En el caso de la carne de caza procedente de especies sensibles a triquina, establecer los procedimientos que permitan y garanticen que esas piezas sean sometidas de forma sistemática, antes de su consumo, a un análisis para la detección de triquina mediante un método autorizado.</w:t>
      </w:r>
    </w:p>
    <w:p w14:paraId="41A8D631" w14:textId="019B29E4" w:rsidR="00C707EA" w:rsidRPr="00FC7D3D" w:rsidRDefault="00C707EA" w:rsidP="00FC7D3D">
      <w:pPr>
        <w:spacing w:before="240" w:after="240"/>
        <w:ind w:firstLine="709"/>
        <w:jc w:val="both"/>
        <w:rPr>
          <w:rFonts w:ascii="Verdana" w:hAnsi="Verdana"/>
          <w:bCs/>
        </w:rPr>
      </w:pPr>
      <w:r w:rsidRPr="00674F9A">
        <w:rPr>
          <w:rFonts w:ascii="Verdana" w:hAnsi="Verdana"/>
          <w:bCs/>
        </w:rPr>
        <w:t>Las modalidades de actividades cinegéticas son</w:t>
      </w:r>
      <w:r w:rsidR="00360F45">
        <w:rPr>
          <w:rFonts w:ascii="Verdana" w:hAnsi="Verdana"/>
          <w:bCs/>
        </w:rPr>
        <w:t>:</w:t>
      </w:r>
      <w:r w:rsidRPr="00674F9A">
        <w:rPr>
          <w:rFonts w:ascii="Verdana" w:hAnsi="Verdana"/>
          <w:bCs/>
        </w:rPr>
        <w:t xml:space="preserve"> montería, gancho y batida; ojeo y suelta con abatimiento inmediato; jabalí al salto; aguardo o espera, ronda, rececho ordinario y de gestión; todas las modalidades de caza menor, excepto las contempladas en el ojeo</w:t>
      </w:r>
      <w:r w:rsidR="00FA458A">
        <w:rPr>
          <w:rFonts w:ascii="Verdana" w:hAnsi="Verdana"/>
          <w:bCs/>
        </w:rPr>
        <w:t>,</w:t>
      </w:r>
      <w:r w:rsidRPr="00674F9A">
        <w:rPr>
          <w:rFonts w:ascii="Verdana" w:hAnsi="Verdana"/>
          <w:bCs/>
        </w:rPr>
        <w:t xml:space="preserve"> y suelta con abatimiento inmediato.</w:t>
      </w:r>
    </w:p>
    <w:p w14:paraId="1C2736C3" w14:textId="77777777" w:rsidR="00505CC8" w:rsidRPr="00505CC8" w:rsidRDefault="00505CC8" w:rsidP="00505CC8">
      <w:pPr>
        <w:spacing w:before="240" w:after="240"/>
        <w:ind w:firstLine="709"/>
        <w:jc w:val="both"/>
        <w:rPr>
          <w:rFonts w:ascii="Verdana" w:hAnsi="Verdana"/>
          <w:b/>
          <w:bCs/>
          <w:i/>
          <w:iCs/>
        </w:rPr>
      </w:pPr>
      <w:r w:rsidRPr="00505CC8">
        <w:rPr>
          <w:rFonts w:ascii="Verdana" w:hAnsi="Verdana"/>
          <w:b/>
          <w:bCs/>
          <w:i/>
          <w:iCs/>
        </w:rPr>
        <w:t>Contratación del suministro de gas natural para diversos centros adscritos al SEPAD y a la Secretaría General de Servicios Sociales</w:t>
      </w:r>
    </w:p>
    <w:p w14:paraId="276C9302" w14:textId="3FB55E3B" w:rsidR="00505CC8" w:rsidRDefault="00505CC8" w:rsidP="00505CC8">
      <w:pPr>
        <w:spacing w:before="240" w:after="240"/>
        <w:ind w:firstLine="709"/>
        <w:jc w:val="both"/>
        <w:rPr>
          <w:rFonts w:ascii="Verdana" w:hAnsi="Verdana"/>
          <w:bCs/>
        </w:rPr>
      </w:pPr>
      <w:r>
        <w:rPr>
          <w:rFonts w:ascii="Verdana" w:hAnsi="Verdana"/>
        </w:rPr>
        <w:t xml:space="preserve">El Consejo </w:t>
      </w:r>
      <w:r w:rsidR="00E659A0">
        <w:rPr>
          <w:rFonts w:ascii="Verdana" w:hAnsi="Verdana"/>
        </w:rPr>
        <w:t xml:space="preserve">de Gobierno </w:t>
      </w:r>
      <w:r>
        <w:rPr>
          <w:rFonts w:ascii="Verdana" w:hAnsi="Verdana"/>
        </w:rPr>
        <w:t xml:space="preserve">ha autorizado la contratación del suministro de gas natural para diversos centros adscritos al Servicio Extremeño de Promoción de la Autonomía y Atención a la Dependencia (SEPAD) y a la Secretaría General de Servicios Sociales, Inclusión, Infancia y Familia, mediante acuerdo marco, por un importe total de </w:t>
      </w:r>
      <w:r w:rsidRPr="002A21D8">
        <w:rPr>
          <w:rFonts w:ascii="Verdana" w:hAnsi="Verdana"/>
          <w:bCs/>
        </w:rPr>
        <w:t>1.575.895</w:t>
      </w:r>
      <w:r w:rsidR="00E659A0">
        <w:rPr>
          <w:rFonts w:ascii="Verdana" w:hAnsi="Verdana"/>
          <w:bCs/>
        </w:rPr>
        <w:t xml:space="preserve"> </w:t>
      </w:r>
      <w:r w:rsidRPr="002A21D8">
        <w:rPr>
          <w:rFonts w:ascii="Verdana" w:hAnsi="Verdana"/>
          <w:bCs/>
        </w:rPr>
        <w:t>euros.</w:t>
      </w:r>
    </w:p>
    <w:p w14:paraId="0B508819" w14:textId="01F5953D" w:rsidR="00505CC8" w:rsidRPr="00674F9A" w:rsidRDefault="00505CC8" w:rsidP="00505CC8">
      <w:pPr>
        <w:spacing w:before="240" w:after="240"/>
        <w:ind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Con esta contratación se garantiza la atención de las demandas de primera necesidad de dichos centros, para </w:t>
      </w:r>
      <w:r w:rsidRPr="00674F9A">
        <w:rPr>
          <w:rFonts w:ascii="Verdana" w:hAnsi="Verdana"/>
          <w:bCs/>
        </w:rPr>
        <w:t xml:space="preserve">garantizar el cuidado de </w:t>
      </w:r>
      <w:r w:rsidR="00762F39">
        <w:rPr>
          <w:rFonts w:ascii="Verdana" w:hAnsi="Verdana"/>
          <w:bCs/>
        </w:rPr>
        <w:t>sus</w:t>
      </w:r>
      <w:r w:rsidRPr="00674F9A">
        <w:rPr>
          <w:rFonts w:ascii="Verdana" w:hAnsi="Verdana"/>
          <w:bCs/>
        </w:rPr>
        <w:t xml:space="preserve"> usuarios</w:t>
      </w:r>
      <w:r>
        <w:rPr>
          <w:rFonts w:ascii="Verdana" w:hAnsi="Verdana"/>
          <w:bCs/>
        </w:rPr>
        <w:t>.</w:t>
      </w:r>
    </w:p>
    <w:p w14:paraId="2B81EECA" w14:textId="2BABD9F3" w:rsidR="00505CC8" w:rsidRPr="0070719F" w:rsidRDefault="00116698" w:rsidP="00505CC8">
      <w:pPr>
        <w:spacing w:before="240" w:after="240"/>
        <w:ind w:firstLine="709"/>
        <w:jc w:val="both"/>
        <w:rPr>
          <w:rFonts w:ascii="Verdana" w:hAnsi="Verdana"/>
          <w:b/>
          <w:i/>
          <w:iCs/>
        </w:rPr>
      </w:pPr>
      <w:r>
        <w:rPr>
          <w:rFonts w:ascii="Verdana" w:hAnsi="Verdana"/>
          <w:b/>
          <w:i/>
          <w:iCs/>
        </w:rPr>
        <w:lastRenderedPageBreak/>
        <w:t xml:space="preserve">Prórroga de los convenios para </w:t>
      </w:r>
      <w:r w:rsidR="00505CC8" w:rsidRPr="0070719F">
        <w:rPr>
          <w:rFonts w:ascii="Verdana" w:hAnsi="Verdana"/>
          <w:b/>
          <w:i/>
          <w:iCs/>
        </w:rPr>
        <w:t>Servicios Sociales de Base</w:t>
      </w:r>
    </w:p>
    <w:p w14:paraId="563E1978" w14:textId="51F80D03" w:rsidR="00C150FC" w:rsidRDefault="00505CC8" w:rsidP="00505CC8">
      <w:pPr>
        <w:spacing w:before="240" w:after="240"/>
        <w:ind w:firstLine="709"/>
        <w:jc w:val="both"/>
        <w:rPr>
          <w:rFonts w:ascii="Verdana" w:hAnsi="Verdana"/>
          <w:bCs/>
        </w:rPr>
      </w:pPr>
      <w:r w:rsidRPr="00D072CC">
        <w:rPr>
          <w:rFonts w:ascii="Verdana" w:hAnsi="Verdana"/>
          <w:bCs/>
        </w:rPr>
        <w:t>El Consejo</w:t>
      </w:r>
      <w:r w:rsidR="00762F39">
        <w:rPr>
          <w:rFonts w:ascii="Verdana" w:hAnsi="Verdana"/>
          <w:bCs/>
        </w:rPr>
        <w:t xml:space="preserve"> de Gobierno</w:t>
      </w:r>
      <w:r w:rsidRPr="00D072C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ha autorizado la firma </w:t>
      </w:r>
      <w:r w:rsidR="001159E9">
        <w:rPr>
          <w:rFonts w:ascii="Verdana" w:hAnsi="Verdana"/>
          <w:bCs/>
        </w:rPr>
        <w:t>de la</w:t>
      </w:r>
      <w:r>
        <w:rPr>
          <w:rFonts w:ascii="Verdana" w:hAnsi="Verdana"/>
          <w:bCs/>
        </w:rPr>
        <w:t xml:space="preserve"> prórroga, para el año 2026, de los convenios de colaboración suscritos con </w:t>
      </w:r>
      <w:r w:rsidR="001159E9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 xml:space="preserve">yuntamientos </w:t>
      </w:r>
      <w:r w:rsidR="00C150FC">
        <w:rPr>
          <w:rFonts w:ascii="Verdana" w:hAnsi="Verdana"/>
          <w:bCs/>
        </w:rPr>
        <w:t>y mancomunidades de municipios para la prestación de servicios de atención social básica</w:t>
      </w:r>
      <w:r w:rsidR="005A6A00">
        <w:rPr>
          <w:rFonts w:ascii="Verdana" w:hAnsi="Verdana"/>
          <w:bCs/>
        </w:rPr>
        <w:t>, con una aportación de 2.328.604,42 euros</w:t>
      </w:r>
      <w:r w:rsidR="00342CD4">
        <w:rPr>
          <w:rFonts w:ascii="Verdana" w:hAnsi="Verdana"/>
          <w:bCs/>
        </w:rPr>
        <w:t xml:space="preserve"> con cargo </w:t>
      </w:r>
      <w:r w:rsidR="003B047C">
        <w:rPr>
          <w:rFonts w:ascii="Verdana" w:hAnsi="Verdana"/>
          <w:bCs/>
        </w:rPr>
        <w:t>a los presupuestos de la Comunidad Autónoma.</w:t>
      </w:r>
    </w:p>
    <w:p w14:paraId="32B28EB4" w14:textId="3BE15167" w:rsidR="00505CC8" w:rsidRDefault="00C150FC" w:rsidP="00505CC8">
      <w:pPr>
        <w:spacing w:before="240" w:after="240"/>
        <w:ind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En concreto, se han autorizado las prórrogas de los convenios con los ayuntamientos </w:t>
      </w:r>
      <w:r w:rsidR="00505CC8">
        <w:rPr>
          <w:rFonts w:ascii="Verdana" w:hAnsi="Verdana"/>
          <w:bCs/>
        </w:rPr>
        <w:t xml:space="preserve">de Coria y Cilleros; </w:t>
      </w:r>
      <w:proofErr w:type="spellStart"/>
      <w:r w:rsidR="00505CC8">
        <w:rPr>
          <w:rFonts w:ascii="Verdana" w:hAnsi="Verdana"/>
          <w:bCs/>
        </w:rPr>
        <w:t>Lobón</w:t>
      </w:r>
      <w:proofErr w:type="spellEnd"/>
      <w:r w:rsidR="00505CC8">
        <w:rPr>
          <w:rFonts w:ascii="Verdana" w:hAnsi="Verdana"/>
          <w:bCs/>
        </w:rPr>
        <w:t xml:space="preserve"> y Talavera la Real; Puebla de la Calzada y </w:t>
      </w:r>
      <w:proofErr w:type="spellStart"/>
      <w:r w:rsidR="00505CC8">
        <w:rPr>
          <w:rFonts w:ascii="Verdana" w:hAnsi="Verdana"/>
          <w:bCs/>
        </w:rPr>
        <w:t>Torremayor</w:t>
      </w:r>
      <w:proofErr w:type="spellEnd"/>
      <w:r w:rsidR="00505CC8">
        <w:rPr>
          <w:rFonts w:ascii="Verdana" w:hAnsi="Verdana"/>
          <w:bCs/>
        </w:rPr>
        <w:t xml:space="preserve">; Arroyo de San Serván, </w:t>
      </w:r>
      <w:proofErr w:type="spellStart"/>
      <w:r w:rsidR="00505CC8">
        <w:rPr>
          <w:rFonts w:ascii="Verdana" w:hAnsi="Verdana"/>
          <w:bCs/>
        </w:rPr>
        <w:t>Esparragalejo</w:t>
      </w:r>
      <w:proofErr w:type="spellEnd"/>
      <w:r w:rsidR="00505CC8">
        <w:rPr>
          <w:rFonts w:ascii="Verdana" w:hAnsi="Verdana"/>
          <w:bCs/>
        </w:rPr>
        <w:t xml:space="preserve"> y La </w:t>
      </w:r>
      <w:proofErr w:type="spellStart"/>
      <w:r w:rsidR="00505CC8">
        <w:rPr>
          <w:rFonts w:ascii="Verdana" w:hAnsi="Verdana"/>
          <w:bCs/>
        </w:rPr>
        <w:t>Garrovilla</w:t>
      </w:r>
      <w:proofErr w:type="spellEnd"/>
      <w:r w:rsidR="00505CC8">
        <w:rPr>
          <w:rFonts w:ascii="Verdana" w:hAnsi="Verdana"/>
          <w:bCs/>
        </w:rPr>
        <w:t xml:space="preserve">; Fuente de Cantos, Bienvenida y Calzadilla de los Barros; y Acedera, Navalvillar de Pela, Orellana de la Sierra, </w:t>
      </w:r>
      <w:proofErr w:type="spellStart"/>
      <w:r w:rsidR="00505CC8">
        <w:rPr>
          <w:rFonts w:ascii="Verdana" w:hAnsi="Verdana"/>
          <w:bCs/>
        </w:rPr>
        <w:t>Gargáligas</w:t>
      </w:r>
      <w:proofErr w:type="spellEnd"/>
      <w:r w:rsidR="00505CC8">
        <w:rPr>
          <w:rFonts w:ascii="Verdana" w:hAnsi="Verdana"/>
          <w:bCs/>
        </w:rPr>
        <w:t xml:space="preserve"> y Los </w:t>
      </w:r>
      <w:proofErr w:type="spellStart"/>
      <w:r w:rsidR="00505CC8">
        <w:rPr>
          <w:rFonts w:ascii="Verdana" w:hAnsi="Verdana"/>
          <w:bCs/>
        </w:rPr>
        <w:t>Guadalpera</w:t>
      </w:r>
      <w:r w:rsidR="00E63797">
        <w:rPr>
          <w:rFonts w:ascii="Verdana" w:hAnsi="Verdana"/>
          <w:bCs/>
        </w:rPr>
        <w:t>le</w:t>
      </w:r>
      <w:r w:rsidR="00505CC8">
        <w:rPr>
          <w:rFonts w:ascii="Verdana" w:hAnsi="Verdana"/>
          <w:bCs/>
        </w:rPr>
        <w:t>s</w:t>
      </w:r>
      <w:proofErr w:type="spellEnd"/>
      <w:r w:rsidR="00505CC8">
        <w:rPr>
          <w:rFonts w:ascii="Verdana" w:hAnsi="Verdana"/>
          <w:bCs/>
        </w:rPr>
        <w:t xml:space="preserve">. </w:t>
      </w:r>
    </w:p>
    <w:p w14:paraId="071968A2" w14:textId="77777777" w:rsidR="00505CC8" w:rsidRDefault="00505CC8" w:rsidP="00505CC8">
      <w:pPr>
        <w:spacing w:before="240" w:after="240"/>
        <w:ind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Asimismo, con los de Cabeza la Vaca, Calera de León, Monesterio y </w:t>
      </w:r>
      <w:proofErr w:type="spellStart"/>
      <w:r>
        <w:rPr>
          <w:rFonts w:ascii="Verdana" w:hAnsi="Verdana"/>
          <w:bCs/>
        </w:rPr>
        <w:t>Montemolín</w:t>
      </w:r>
      <w:proofErr w:type="spellEnd"/>
      <w:r>
        <w:rPr>
          <w:rFonts w:ascii="Verdana" w:hAnsi="Verdana"/>
          <w:bCs/>
        </w:rPr>
        <w:t xml:space="preserve">; Olivenza, Nogales y Valverde; y Medellín, </w:t>
      </w:r>
      <w:proofErr w:type="spellStart"/>
      <w:r>
        <w:rPr>
          <w:rFonts w:ascii="Verdana" w:hAnsi="Verdana"/>
          <w:bCs/>
        </w:rPr>
        <w:t>Mengabril</w:t>
      </w:r>
      <w:proofErr w:type="spellEnd"/>
      <w:r>
        <w:rPr>
          <w:rFonts w:ascii="Verdana" w:hAnsi="Verdana"/>
          <w:bCs/>
        </w:rPr>
        <w:t>, Santa Amalia y Valdetorres.</w:t>
      </w:r>
    </w:p>
    <w:p w14:paraId="74CFCF23" w14:textId="24A5A2D8" w:rsidR="00505CC8" w:rsidRPr="00D072CC" w:rsidRDefault="00505CC8" w:rsidP="00505CC8">
      <w:pPr>
        <w:spacing w:before="240" w:after="240"/>
        <w:ind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También con las Mancomunidades</w:t>
      </w:r>
      <w:r w:rsidR="006E16D4">
        <w:rPr>
          <w:rFonts w:ascii="Verdana" w:hAnsi="Verdana"/>
          <w:bCs/>
        </w:rPr>
        <w:t xml:space="preserve"> de</w:t>
      </w:r>
      <w:r>
        <w:rPr>
          <w:rFonts w:ascii="Verdana" w:hAnsi="Verdana"/>
          <w:bCs/>
        </w:rPr>
        <w:t xml:space="preserve"> Municipios Valle del Jerte y Río Bodión; Mancomunidad Zona de Barros; Mancomunidad Sierra de San Pedro; y Mancomunidad Intermunicipal de la Vera</w:t>
      </w:r>
      <w:r w:rsidR="00342CD4">
        <w:rPr>
          <w:rFonts w:ascii="Verdana" w:hAnsi="Verdana"/>
          <w:bCs/>
        </w:rPr>
        <w:t>.</w:t>
      </w:r>
    </w:p>
    <w:p w14:paraId="73F2A594" w14:textId="7173CDA4" w:rsidR="001159E9" w:rsidRPr="002708BD" w:rsidRDefault="002708BD" w:rsidP="002708BD">
      <w:pPr>
        <w:spacing w:before="240" w:after="240"/>
        <w:ind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Estos convenios permiten seguir ofreciendo</w:t>
      </w:r>
      <w:r w:rsidRPr="00591E1E">
        <w:rPr>
          <w:rFonts w:ascii="Verdana" w:hAnsi="Verdana"/>
          <w:bCs/>
        </w:rPr>
        <w:t xml:space="preserve"> información, valoración y orientación a las necesidades y demandas de la población</w:t>
      </w:r>
      <w:r>
        <w:rPr>
          <w:rFonts w:ascii="Verdana" w:hAnsi="Verdana"/>
          <w:bCs/>
        </w:rPr>
        <w:t xml:space="preserve"> en materia de servicios sociales, una prestación que han </w:t>
      </w:r>
      <w:r w:rsidRPr="00591E1E">
        <w:rPr>
          <w:rFonts w:ascii="Verdana" w:hAnsi="Verdana"/>
          <w:bCs/>
        </w:rPr>
        <w:t xml:space="preserve">venido ofreciendo las </w:t>
      </w:r>
      <w:r>
        <w:rPr>
          <w:rFonts w:ascii="Verdana" w:hAnsi="Verdana"/>
          <w:bCs/>
        </w:rPr>
        <w:t>e</w:t>
      </w:r>
      <w:r w:rsidRPr="00591E1E">
        <w:rPr>
          <w:rFonts w:ascii="Verdana" w:hAnsi="Verdana"/>
          <w:bCs/>
        </w:rPr>
        <w:t xml:space="preserve">ntidades </w:t>
      </w:r>
      <w:r>
        <w:rPr>
          <w:rFonts w:ascii="Verdana" w:hAnsi="Verdana"/>
          <w:bCs/>
        </w:rPr>
        <w:t>l</w:t>
      </w:r>
      <w:r w:rsidRPr="00591E1E">
        <w:rPr>
          <w:rFonts w:ascii="Verdana" w:hAnsi="Verdana"/>
          <w:bCs/>
        </w:rPr>
        <w:t>ocales de la región por sí solas o a través de fórmulas de gestión compartida.</w:t>
      </w:r>
    </w:p>
    <w:p w14:paraId="3920E035" w14:textId="140DE40E" w:rsidR="00505CC8" w:rsidRPr="0070719F" w:rsidRDefault="00505CC8" w:rsidP="00505CC8">
      <w:pPr>
        <w:spacing w:before="240" w:after="240"/>
        <w:ind w:firstLine="709"/>
        <w:jc w:val="both"/>
        <w:rPr>
          <w:rFonts w:ascii="Verdana" w:hAnsi="Verdana"/>
          <w:b/>
          <w:bCs/>
          <w:i/>
          <w:iCs/>
        </w:rPr>
      </w:pPr>
      <w:r w:rsidRPr="0070719F">
        <w:rPr>
          <w:rFonts w:ascii="Verdana" w:hAnsi="Verdana"/>
          <w:b/>
          <w:bCs/>
          <w:i/>
          <w:iCs/>
        </w:rPr>
        <w:t>Desarrollo de proyectos de normalización dirigidos a personas con discapacidad</w:t>
      </w:r>
    </w:p>
    <w:p w14:paraId="3D4619C9" w14:textId="73F77FC2" w:rsidR="00505CC8" w:rsidRPr="00674F9A" w:rsidRDefault="00505CC8" w:rsidP="00505CC8">
      <w:pPr>
        <w:spacing w:before="240" w:after="240"/>
        <w:ind w:firstLine="709"/>
        <w:jc w:val="both"/>
        <w:rPr>
          <w:rFonts w:ascii="Verdana" w:hAnsi="Verdana"/>
          <w:bCs/>
        </w:rPr>
      </w:pPr>
      <w:r w:rsidRPr="00674F9A">
        <w:rPr>
          <w:rFonts w:ascii="Verdana" w:hAnsi="Verdana"/>
          <w:bCs/>
        </w:rPr>
        <w:t xml:space="preserve">El Consejo </w:t>
      </w:r>
      <w:r w:rsidR="002708BD">
        <w:rPr>
          <w:rFonts w:ascii="Verdana" w:hAnsi="Verdana"/>
          <w:bCs/>
        </w:rPr>
        <w:t xml:space="preserve">de Gobierno </w:t>
      </w:r>
      <w:r w:rsidRPr="00674F9A">
        <w:rPr>
          <w:rFonts w:ascii="Verdana" w:hAnsi="Verdana"/>
          <w:bCs/>
        </w:rPr>
        <w:t>ha autorizado la convocatoria de subvenciones a entidades privadas sin fin de lucro para el desarrollo de proyectos de normalización dirigidos a personas con discapacidad, por un importe de 1.407.721</w:t>
      </w:r>
      <w:r w:rsidR="002708BD">
        <w:rPr>
          <w:rFonts w:ascii="Verdana" w:hAnsi="Verdana"/>
          <w:bCs/>
        </w:rPr>
        <w:t xml:space="preserve"> </w:t>
      </w:r>
      <w:r w:rsidRPr="00674F9A">
        <w:rPr>
          <w:rFonts w:ascii="Verdana" w:hAnsi="Verdana"/>
          <w:bCs/>
        </w:rPr>
        <w:t>euros.</w:t>
      </w:r>
    </w:p>
    <w:p w14:paraId="45580744" w14:textId="3643DBD0" w:rsidR="00505CC8" w:rsidRPr="00674F9A" w:rsidRDefault="00505CC8" w:rsidP="00505CC8">
      <w:pPr>
        <w:spacing w:before="240" w:after="240"/>
        <w:ind w:firstLine="709"/>
        <w:jc w:val="both"/>
        <w:rPr>
          <w:rFonts w:ascii="Verdana" w:hAnsi="Verdana"/>
          <w:bCs/>
        </w:rPr>
      </w:pPr>
      <w:r w:rsidRPr="00674F9A">
        <w:rPr>
          <w:rFonts w:ascii="Verdana" w:hAnsi="Verdana"/>
          <w:bCs/>
        </w:rPr>
        <w:t>La finalidad de estas ayudas es el fomento de proyectos que incidan en la promoción de la autonomía personal de las personas con discapacidad, a través de la financiación de proyectos de normalización desarrollados en la Comunidad Autónoma, con una duración igual o superior a seis meses</w:t>
      </w:r>
      <w:r w:rsidR="008A09CC">
        <w:rPr>
          <w:rFonts w:ascii="Verdana" w:hAnsi="Verdana"/>
          <w:bCs/>
        </w:rPr>
        <w:t>,</w:t>
      </w:r>
      <w:r w:rsidRPr="00674F9A">
        <w:rPr>
          <w:rFonts w:ascii="Verdana" w:hAnsi="Verdana"/>
          <w:bCs/>
        </w:rPr>
        <w:t xml:space="preserve"> dentro de la anualidad </w:t>
      </w:r>
      <w:r w:rsidR="00AA0298">
        <w:rPr>
          <w:rFonts w:ascii="Verdana" w:hAnsi="Verdana"/>
          <w:bCs/>
        </w:rPr>
        <w:t xml:space="preserve">de </w:t>
      </w:r>
      <w:r w:rsidRPr="00674F9A">
        <w:rPr>
          <w:rFonts w:ascii="Verdana" w:hAnsi="Verdana"/>
          <w:bCs/>
        </w:rPr>
        <w:t>2026.</w:t>
      </w:r>
    </w:p>
    <w:p w14:paraId="5D1B8DF9" w14:textId="53E7EACA" w:rsidR="00505CC8" w:rsidRPr="00674F9A" w:rsidRDefault="00226479" w:rsidP="00505CC8">
      <w:pPr>
        <w:spacing w:before="240" w:after="240"/>
        <w:ind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La convocatoria contempla tres </w:t>
      </w:r>
      <w:r w:rsidR="008B1D55">
        <w:rPr>
          <w:rFonts w:ascii="Verdana" w:hAnsi="Verdana"/>
          <w:bCs/>
        </w:rPr>
        <w:t>tipos de proyectos subvencionables.</w:t>
      </w:r>
      <w:r w:rsidR="0079799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  <w:r w:rsidR="008B1D55">
        <w:rPr>
          <w:rFonts w:ascii="Verdana" w:hAnsi="Verdana"/>
          <w:bCs/>
        </w:rPr>
        <w:t>Por una parte, los de</w:t>
      </w:r>
      <w:r>
        <w:rPr>
          <w:rFonts w:ascii="Verdana" w:hAnsi="Verdana"/>
          <w:bCs/>
        </w:rPr>
        <w:t xml:space="preserve"> </w:t>
      </w:r>
      <w:r w:rsidR="0026081D">
        <w:rPr>
          <w:rFonts w:ascii="Verdana" w:hAnsi="Verdana"/>
          <w:bCs/>
        </w:rPr>
        <w:t>O</w:t>
      </w:r>
      <w:r w:rsidR="00505CC8" w:rsidRPr="00674F9A">
        <w:rPr>
          <w:rFonts w:ascii="Verdana" w:hAnsi="Verdana"/>
          <w:bCs/>
        </w:rPr>
        <w:t xml:space="preserve">rientación e </w:t>
      </w:r>
      <w:r w:rsidR="0026081D">
        <w:rPr>
          <w:rFonts w:ascii="Verdana" w:hAnsi="Verdana"/>
          <w:bCs/>
        </w:rPr>
        <w:t>I</w:t>
      </w:r>
      <w:r w:rsidR="00505CC8" w:rsidRPr="00674F9A">
        <w:rPr>
          <w:rFonts w:ascii="Verdana" w:hAnsi="Verdana"/>
          <w:bCs/>
        </w:rPr>
        <w:t xml:space="preserve">ntegración </w:t>
      </w:r>
      <w:r w:rsidR="0026081D">
        <w:rPr>
          <w:rFonts w:ascii="Verdana" w:hAnsi="Verdana"/>
          <w:bCs/>
        </w:rPr>
        <w:t>L</w:t>
      </w:r>
      <w:r w:rsidR="00505CC8" w:rsidRPr="00674F9A">
        <w:rPr>
          <w:rFonts w:ascii="Verdana" w:hAnsi="Verdana"/>
          <w:bCs/>
        </w:rPr>
        <w:t>aboral</w:t>
      </w:r>
      <w:r w:rsidR="008B1D55">
        <w:rPr>
          <w:rFonts w:ascii="Verdana" w:hAnsi="Verdana"/>
          <w:bCs/>
        </w:rPr>
        <w:t xml:space="preserve">, que </w:t>
      </w:r>
      <w:r w:rsidR="00FA36F7">
        <w:rPr>
          <w:rFonts w:ascii="Verdana" w:hAnsi="Verdana"/>
          <w:bCs/>
        </w:rPr>
        <w:t xml:space="preserve">estarán </w:t>
      </w:r>
      <w:r w:rsidR="00505CC8" w:rsidRPr="00674F9A">
        <w:rPr>
          <w:rFonts w:ascii="Verdana" w:hAnsi="Verdana"/>
          <w:bCs/>
        </w:rPr>
        <w:t xml:space="preserve">dirigidos a personas con un grado de discapacidad igual o superior al 33 por </w:t>
      </w:r>
      <w:r w:rsidR="00505CC8" w:rsidRPr="00674F9A">
        <w:rPr>
          <w:rFonts w:ascii="Verdana" w:hAnsi="Verdana"/>
          <w:bCs/>
        </w:rPr>
        <w:lastRenderedPageBreak/>
        <w:t>ciento</w:t>
      </w:r>
      <w:r w:rsidR="00FA36F7">
        <w:rPr>
          <w:rFonts w:ascii="Verdana" w:hAnsi="Verdana"/>
          <w:bCs/>
        </w:rPr>
        <w:t xml:space="preserve">, </w:t>
      </w:r>
      <w:r w:rsidR="00505CC8" w:rsidRPr="00674F9A">
        <w:rPr>
          <w:rFonts w:ascii="Verdana" w:hAnsi="Verdana"/>
          <w:bCs/>
        </w:rPr>
        <w:t>mayores de 16 años</w:t>
      </w:r>
      <w:r w:rsidR="00FA36F7">
        <w:rPr>
          <w:rFonts w:ascii="Verdana" w:hAnsi="Verdana"/>
          <w:bCs/>
        </w:rPr>
        <w:t xml:space="preserve">, </w:t>
      </w:r>
      <w:r w:rsidR="00505CC8" w:rsidRPr="00674F9A">
        <w:rPr>
          <w:rFonts w:ascii="Verdana" w:hAnsi="Verdana"/>
          <w:bCs/>
        </w:rPr>
        <w:t xml:space="preserve">que no superen la edad de jubilación y que no requieran atención a necesidades específicas. </w:t>
      </w:r>
    </w:p>
    <w:p w14:paraId="0522743C" w14:textId="03273CCD" w:rsidR="00505CC8" w:rsidRPr="00674F9A" w:rsidRDefault="008B1D55" w:rsidP="00505CC8">
      <w:pPr>
        <w:spacing w:before="240" w:after="240"/>
        <w:ind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Por otra parte, </w:t>
      </w:r>
      <w:r w:rsidR="0026081D">
        <w:rPr>
          <w:rFonts w:ascii="Verdana" w:hAnsi="Verdana"/>
          <w:bCs/>
        </w:rPr>
        <w:t>se</w:t>
      </w:r>
      <w:r w:rsidR="00505CC8" w:rsidRPr="00674F9A">
        <w:rPr>
          <w:rFonts w:ascii="Verdana" w:hAnsi="Verdana"/>
          <w:bCs/>
        </w:rPr>
        <w:t xml:space="preserve"> subvencionarán proyectos de Integración Social, es decir, las actuaciones dirigidas a personas con una edad igual o superior a 12 años que tengan reconocido un grado de discapacidad igual o superior al 33 por ciento. </w:t>
      </w:r>
    </w:p>
    <w:p w14:paraId="15D1CF0E" w14:textId="485D5585" w:rsidR="00505CC8" w:rsidRPr="00674F9A" w:rsidRDefault="0026081D" w:rsidP="00505CC8">
      <w:pPr>
        <w:spacing w:before="240" w:after="240"/>
        <w:ind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Y en tercer lugar, t</w:t>
      </w:r>
      <w:r w:rsidR="00505CC8" w:rsidRPr="00674F9A">
        <w:rPr>
          <w:rFonts w:ascii="Verdana" w:hAnsi="Verdana"/>
          <w:bCs/>
        </w:rPr>
        <w:t>endrán la consideración de proyectos de Información a la Población y de Promoción de la Imagen de las Personas con Discapacidad</w:t>
      </w:r>
      <w:r>
        <w:rPr>
          <w:rFonts w:ascii="Verdana" w:hAnsi="Verdana"/>
          <w:bCs/>
        </w:rPr>
        <w:t xml:space="preserve"> </w:t>
      </w:r>
      <w:r w:rsidR="00B56F22">
        <w:rPr>
          <w:rFonts w:ascii="Verdana" w:hAnsi="Verdana"/>
          <w:bCs/>
        </w:rPr>
        <w:t xml:space="preserve">aquellos </w:t>
      </w:r>
      <w:r w:rsidR="00505CC8" w:rsidRPr="00674F9A">
        <w:rPr>
          <w:rFonts w:ascii="Verdana" w:hAnsi="Verdana"/>
          <w:bCs/>
        </w:rPr>
        <w:t xml:space="preserve">cuya finalidad sea informar a la población de la realidad del colectivo de personas con discapacidad para eliminar estereotipos y facilitar </w:t>
      </w:r>
      <w:r w:rsidR="00DF4D00">
        <w:rPr>
          <w:rFonts w:ascii="Verdana" w:hAnsi="Verdana"/>
          <w:bCs/>
        </w:rPr>
        <w:t>su</w:t>
      </w:r>
      <w:r w:rsidR="00505CC8" w:rsidRPr="00674F9A">
        <w:rPr>
          <w:rFonts w:ascii="Verdana" w:hAnsi="Verdana"/>
          <w:bCs/>
        </w:rPr>
        <w:t xml:space="preserve"> integración</w:t>
      </w:r>
      <w:r w:rsidR="00B56F22">
        <w:rPr>
          <w:rFonts w:ascii="Verdana" w:hAnsi="Verdana"/>
          <w:bCs/>
        </w:rPr>
        <w:t xml:space="preserve">, además de </w:t>
      </w:r>
      <w:r w:rsidR="00505CC8" w:rsidRPr="00674F9A">
        <w:rPr>
          <w:rFonts w:ascii="Verdana" w:hAnsi="Verdana"/>
          <w:bCs/>
        </w:rPr>
        <w:t xml:space="preserve">promocionar una imagen positiva de </w:t>
      </w:r>
      <w:r w:rsidR="00DF4D00">
        <w:rPr>
          <w:rFonts w:ascii="Verdana" w:hAnsi="Verdana"/>
          <w:bCs/>
        </w:rPr>
        <w:t>ellas</w:t>
      </w:r>
      <w:r w:rsidR="00B56F22">
        <w:rPr>
          <w:rFonts w:ascii="Verdana" w:hAnsi="Verdana"/>
          <w:bCs/>
        </w:rPr>
        <w:t xml:space="preserve">. </w:t>
      </w:r>
    </w:p>
    <w:p w14:paraId="31915DDB" w14:textId="18AFB258" w:rsidR="00F65453" w:rsidRPr="007C58C2" w:rsidRDefault="00505CC8" w:rsidP="007C58C2">
      <w:pPr>
        <w:spacing w:before="240" w:after="240"/>
        <w:ind w:firstLine="709"/>
        <w:jc w:val="both"/>
        <w:rPr>
          <w:rFonts w:ascii="Verdana" w:hAnsi="Verdana"/>
          <w:bCs/>
        </w:rPr>
      </w:pPr>
      <w:r w:rsidRPr="00674F9A">
        <w:rPr>
          <w:rFonts w:ascii="Verdana" w:hAnsi="Verdana"/>
          <w:bCs/>
        </w:rPr>
        <w:t>Podrán beneficiarse de estas ayudas las entidades privadas sin fin de lucro que presten servicios sociales especializados a personas con discapacidad en la Comunidad Autónoma de Extremadura</w:t>
      </w:r>
      <w:r w:rsidR="00346D11">
        <w:rPr>
          <w:rFonts w:ascii="Verdana" w:hAnsi="Verdana"/>
          <w:bCs/>
        </w:rPr>
        <w:t>.</w:t>
      </w:r>
    </w:p>
    <w:p w14:paraId="30CA5F6B" w14:textId="77777777" w:rsidR="00F65453" w:rsidRPr="00F65453" w:rsidRDefault="00F65453" w:rsidP="00F65453">
      <w:pPr>
        <w:pStyle w:val="Default"/>
        <w:jc w:val="center"/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</w:pPr>
    </w:p>
    <w:p w14:paraId="55CF6D93" w14:textId="56431925" w:rsidR="00F65453" w:rsidRPr="00F65453" w:rsidRDefault="00F65453" w:rsidP="0048601B">
      <w:pPr>
        <w:pStyle w:val="Default"/>
        <w:jc w:val="center"/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</w:pPr>
      <w:r w:rsidRPr="00F65453"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  <w:t xml:space="preserve">CONSEJERÍA DE CULTURA, TURISMO, JÓVENES Y DEPORTES </w:t>
      </w:r>
    </w:p>
    <w:p w14:paraId="5479E6A6" w14:textId="77777777" w:rsidR="004141A1" w:rsidRPr="00664457" w:rsidRDefault="004141A1" w:rsidP="004141A1">
      <w:pPr>
        <w:spacing w:before="240" w:after="240"/>
        <w:ind w:firstLine="709"/>
        <w:jc w:val="both"/>
        <w:rPr>
          <w:rFonts w:ascii="Verdana" w:hAnsi="Verdana"/>
          <w:b/>
          <w:bCs/>
          <w:i/>
          <w:iCs/>
        </w:rPr>
      </w:pPr>
      <w:r w:rsidRPr="007239BD">
        <w:rPr>
          <w:rFonts w:ascii="Verdana" w:hAnsi="Verdana"/>
          <w:b/>
          <w:bCs/>
          <w:i/>
          <w:iCs/>
        </w:rPr>
        <w:t xml:space="preserve">Decreto </w:t>
      </w:r>
      <w:r>
        <w:rPr>
          <w:rFonts w:ascii="Verdana" w:hAnsi="Verdana"/>
          <w:b/>
          <w:bCs/>
          <w:i/>
          <w:iCs/>
        </w:rPr>
        <w:t>para</w:t>
      </w:r>
      <w:r w:rsidRPr="007239BD">
        <w:rPr>
          <w:rFonts w:ascii="Verdana" w:hAnsi="Verdana"/>
          <w:b/>
          <w:bCs/>
          <w:i/>
          <w:iCs/>
        </w:rPr>
        <w:t xml:space="preserve"> concesión directa de subvenciones a entidades locales para </w:t>
      </w:r>
      <w:r>
        <w:rPr>
          <w:rFonts w:ascii="Verdana" w:hAnsi="Verdana"/>
          <w:b/>
          <w:bCs/>
          <w:i/>
          <w:iCs/>
        </w:rPr>
        <w:t xml:space="preserve">actuaciones en </w:t>
      </w:r>
      <w:r w:rsidRPr="007239BD">
        <w:rPr>
          <w:rFonts w:ascii="Verdana" w:hAnsi="Verdana"/>
          <w:b/>
          <w:bCs/>
          <w:i/>
          <w:iCs/>
        </w:rPr>
        <w:t>infraestructuras deportivas</w:t>
      </w:r>
    </w:p>
    <w:p w14:paraId="6392563A" w14:textId="77777777" w:rsidR="004141A1" w:rsidRDefault="004141A1" w:rsidP="004141A1">
      <w:pPr>
        <w:spacing w:before="240" w:after="24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El Ejecutivo autonómico ha aprobado el decreto por el que se acuerda la concesión directa de subvenciones a entidades locales para actuaciones de interés en infraestructuras deportivas, por un </w:t>
      </w:r>
      <w:r w:rsidRPr="00FA546C">
        <w:rPr>
          <w:rFonts w:ascii="Verdana" w:hAnsi="Verdana"/>
        </w:rPr>
        <w:t>importe total de 1.023.371</w:t>
      </w:r>
      <w:r>
        <w:rPr>
          <w:rFonts w:ascii="Verdana" w:hAnsi="Verdana"/>
        </w:rPr>
        <w:t xml:space="preserve"> euros.</w:t>
      </w:r>
    </w:p>
    <w:p w14:paraId="0002ECCE" w14:textId="77777777" w:rsidR="004141A1" w:rsidRDefault="004141A1" w:rsidP="004141A1">
      <w:pPr>
        <w:spacing w:before="240" w:after="240"/>
        <w:ind w:firstLine="709"/>
        <w:jc w:val="both"/>
        <w:rPr>
          <w:rFonts w:ascii="Verdana" w:hAnsi="Verdana"/>
        </w:rPr>
      </w:pPr>
      <w:r w:rsidRPr="00D85294">
        <w:rPr>
          <w:rFonts w:ascii="Verdana" w:hAnsi="Verdana"/>
        </w:rPr>
        <w:t>L</w:t>
      </w:r>
      <w:r>
        <w:rPr>
          <w:rFonts w:ascii="Verdana" w:hAnsi="Verdana"/>
        </w:rPr>
        <w:t>a</w:t>
      </w:r>
      <w:r w:rsidRPr="00D85294">
        <w:rPr>
          <w:rFonts w:ascii="Verdana" w:hAnsi="Verdana"/>
        </w:rPr>
        <w:t>s beneficiari</w:t>
      </w:r>
      <w:r>
        <w:rPr>
          <w:rFonts w:ascii="Verdana" w:hAnsi="Verdana"/>
        </w:rPr>
        <w:t>a</w:t>
      </w:r>
      <w:r w:rsidRPr="00D85294">
        <w:rPr>
          <w:rFonts w:ascii="Verdana" w:hAnsi="Verdana"/>
        </w:rPr>
        <w:t xml:space="preserve">s </w:t>
      </w:r>
      <w:r>
        <w:rPr>
          <w:rFonts w:ascii="Verdana" w:hAnsi="Verdana"/>
        </w:rPr>
        <w:t xml:space="preserve">de estas ayudas, que tienen carácter excepcional, </w:t>
      </w:r>
      <w:r w:rsidRPr="00D85294">
        <w:rPr>
          <w:rFonts w:ascii="Verdana" w:hAnsi="Verdana"/>
        </w:rPr>
        <w:t xml:space="preserve">son entidades locales específicas que han formulado solicitudes </w:t>
      </w:r>
      <w:r>
        <w:rPr>
          <w:rFonts w:ascii="Verdana" w:hAnsi="Verdana"/>
        </w:rPr>
        <w:t xml:space="preserve">por </w:t>
      </w:r>
      <w:r w:rsidRPr="00D85294">
        <w:rPr>
          <w:rFonts w:ascii="Verdana" w:hAnsi="Verdana"/>
        </w:rPr>
        <w:t xml:space="preserve">necesidades urgentes y acreditadas en materia de infraestructuras deportivas. </w:t>
      </w:r>
    </w:p>
    <w:p w14:paraId="7DAF987D" w14:textId="7DAAF9B2" w:rsidR="004141A1" w:rsidRDefault="004141A1" w:rsidP="004141A1">
      <w:pPr>
        <w:spacing w:before="240" w:after="240"/>
        <w:ind w:firstLine="709"/>
        <w:jc w:val="both"/>
        <w:rPr>
          <w:rFonts w:ascii="Verdana" w:hAnsi="Verdana"/>
        </w:rPr>
      </w:pPr>
      <w:r w:rsidRPr="0010524C">
        <w:rPr>
          <w:rFonts w:ascii="Verdana" w:hAnsi="Verdana"/>
        </w:rPr>
        <w:t>La mayoría de las entidades beneficiarias son municipios de pequeño tamaño, con limitada capacidad técnica y económica para concurrir en igualdad de condiciones a una convocatoria competitiva. La concesión directa permite garantizar la equidad territorial y el acceso a servicios deportivos básicos en zonas con riesgo de despoblación</w:t>
      </w:r>
      <w:r>
        <w:rPr>
          <w:rFonts w:ascii="Verdana" w:hAnsi="Verdana"/>
        </w:rPr>
        <w:t>.</w:t>
      </w:r>
    </w:p>
    <w:p w14:paraId="18495F1A" w14:textId="77777777" w:rsidR="00FF7759" w:rsidRDefault="00FF7759" w:rsidP="004141A1">
      <w:pPr>
        <w:spacing w:before="240" w:after="240"/>
        <w:ind w:firstLine="709"/>
        <w:jc w:val="both"/>
        <w:rPr>
          <w:rFonts w:ascii="Verdana" w:hAnsi="Verdana"/>
        </w:rPr>
      </w:pPr>
    </w:p>
    <w:p w14:paraId="06888743" w14:textId="77777777" w:rsidR="00FF7759" w:rsidRDefault="00FF7759" w:rsidP="004141A1">
      <w:pPr>
        <w:spacing w:before="240" w:after="240"/>
        <w:ind w:firstLine="709"/>
        <w:jc w:val="both"/>
        <w:rPr>
          <w:rFonts w:ascii="Verdana" w:hAnsi="Verdana"/>
        </w:rPr>
      </w:pPr>
    </w:p>
    <w:p w14:paraId="76F83B80" w14:textId="77777777" w:rsidR="00FF7759" w:rsidRPr="004141A1" w:rsidRDefault="00FF7759" w:rsidP="004141A1">
      <w:pPr>
        <w:spacing w:before="240" w:after="240"/>
        <w:ind w:firstLine="709"/>
        <w:jc w:val="both"/>
        <w:rPr>
          <w:rFonts w:ascii="Verdana" w:hAnsi="Verdana"/>
        </w:rPr>
      </w:pPr>
    </w:p>
    <w:p w14:paraId="63770B5C" w14:textId="4FA16514" w:rsidR="00A8191F" w:rsidRPr="00AC5993" w:rsidRDefault="00A8191F" w:rsidP="0048601B">
      <w:pPr>
        <w:spacing w:before="240" w:after="240"/>
        <w:ind w:firstLine="709"/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lastRenderedPageBreak/>
        <w:t>Autorización del contrato de</w:t>
      </w:r>
      <w:r w:rsidRPr="00AC5993">
        <w:rPr>
          <w:rFonts w:ascii="Verdana" w:hAnsi="Verdana"/>
          <w:b/>
          <w:bCs/>
          <w:i/>
          <w:iCs/>
        </w:rPr>
        <w:t xml:space="preserve"> construcción de miradores en </w:t>
      </w:r>
      <w:proofErr w:type="spellStart"/>
      <w:r w:rsidRPr="00AC5993">
        <w:rPr>
          <w:rFonts w:ascii="Verdana" w:hAnsi="Verdana"/>
          <w:b/>
          <w:bCs/>
          <w:i/>
          <w:iCs/>
        </w:rPr>
        <w:t>Pinofranque</w:t>
      </w:r>
      <w:r w:rsidR="00C82517">
        <w:rPr>
          <w:rFonts w:ascii="Verdana" w:hAnsi="Verdana"/>
          <w:b/>
          <w:bCs/>
          <w:i/>
          <w:iCs/>
        </w:rPr>
        <w:t>a</w:t>
      </w:r>
      <w:r w:rsidRPr="00AC5993">
        <w:rPr>
          <w:rFonts w:ascii="Verdana" w:hAnsi="Verdana"/>
          <w:b/>
          <w:bCs/>
          <w:i/>
          <w:iCs/>
        </w:rPr>
        <w:t>do</w:t>
      </w:r>
      <w:proofErr w:type="spellEnd"/>
      <w:r w:rsidRPr="00AC5993">
        <w:rPr>
          <w:rFonts w:ascii="Verdana" w:hAnsi="Verdana"/>
          <w:b/>
          <w:bCs/>
          <w:i/>
          <w:iCs/>
        </w:rPr>
        <w:t xml:space="preserve">, </w:t>
      </w:r>
      <w:proofErr w:type="spellStart"/>
      <w:r w:rsidRPr="00AC5993">
        <w:rPr>
          <w:rFonts w:ascii="Verdana" w:hAnsi="Verdana"/>
          <w:b/>
          <w:bCs/>
          <w:i/>
          <w:iCs/>
        </w:rPr>
        <w:t>Caminomorisco</w:t>
      </w:r>
      <w:proofErr w:type="spellEnd"/>
      <w:r w:rsidRPr="00AC5993">
        <w:rPr>
          <w:rFonts w:ascii="Verdana" w:hAnsi="Verdana"/>
          <w:b/>
          <w:bCs/>
          <w:i/>
          <w:iCs/>
        </w:rPr>
        <w:t>, Tajo Internacional y Río Jerte</w:t>
      </w:r>
    </w:p>
    <w:p w14:paraId="68FBC15B" w14:textId="4DE617C5" w:rsidR="00A8191F" w:rsidRDefault="00A8191F" w:rsidP="0048601B">
      <w:pPr>
        <w:spacing w:before="240" w:after="240"/>
        <w:ind w:firstLine="709"/>
        <w:jc w:val="both"/>
        <w:rPr>
          <w:rFonts w:ascii="Verdana" w:hAnsi="Verdana"/>
        </w:rPr>
      </w:pPr>
      <w:r w:rsidRPr="00AC5993">
        <w:rPr>
          <w:rFonts w:ascii="Verdana" w:hAnsi="Verdana"/>
        </w:rPr>
        <w:t xml:space="preserve">El Consejo de Gobierno ha autorizado </w:t>
      </w:r>
      <w:r w:rsidR="00C82517">
        <w:rPr>
          <w:rFonts w:ascii="Verdana" w:hAnsi="Verdana"/>
        </w:rPr>
        <w:t>la contratación de las obras de</w:t>
      </w:r>
      <w:r w:rsidRPr="00AC5993">
        <w:rPr>
          <w:rFonts w:ascii="Verdana" w:hAnsi="Verdana"/>
        </w:rPr>
        <w:t xml:space="preserve"> construcción de miradores experienciales en zonas de </w:t>
      </w:r>
      <w:proofErr w:type="spellStart"/>
      <w:r w:rsidRPr="00AC5993">
        <w:rPr>
          <w:rFonts w:ascii="Verdana" w:hAnsi="Verdana"/>
        </w:rPr>
        <w:t>Pinofranqueado</w:t>
      </w:r>
      <w:proofErr w:type="spellEnd"/>
      <w:r w:rsidRPr="00AC5993">
        <w:rPr>
          <w:rFonts w:ascii="Verdana" w:hAnsi="Verdana"/>
        </w:rPr>
        <w:t xml:space="preserve">, </w:t>
      </w:r>
      <w:proofErr w:type="spellStart"/>
      <w:r w:rsidRPr="00AC5993">
        <w:rPr>
          <w:rFonts w:ascii="Verdana" w:hAnsi="Verdana"/>
        </w:rPr>
        <w:t>Caminomorisco</w:t>
      </w:r>
      <w:proofErr w:type="spellEnd"/>
      <w:r w:rsidRPr="00AC5993">
        <w:rPr>
          <w:rFonts w:ascii="Verdana" w:hAnsi="Verdana"/>
        </w:rPr>
        <w:t xml:space="preserve">, Tajo Internacional y Río Jerte, </w:t>
      </w:r>
      <w:r w:rsidR="005675E7">
        <w:rPr>
          <w:rFonts w:ascii="Verdana" w:hAnsi="Verdana"/>
        </w:rPr>
        <w:t>con cargo a fondos</w:t>
      </w:r>
      <w:r w:rsidRPr="00AC5993">
        <w:rPr>
          <w:rFonts w:ascii="Verdana" w:hAnsi="Verdana"/>
        </w:rPr>
        <w:t xml:space="preserve"> Next </w:t>
      </w:r>
      <w:proofErr w:type="spellStart"/>
      <w:r w:rsidRPr="00AC5993">
        <w:rPr>
          <w:rFonts w:ascii="Verdana" w:hAnsi="Verdana"/>
        </w:rPr>
        <w:t>Generation</w:t>
      </w:r>
      <w:proofErr w:type="spellEnd"/>
      <w:r w:rsidRPr="00AC5993">
        <w:rPr>
          <w:rFonts w:ascii="Verdana" w:hAnsi="Verdana"/>
        </w:rPr>
        <w:t xml:space="preserve"> EU</w:t>
      </w:r>
      <w:r w:rsidR="005675E7">
        <w:rPr>
          <w:rFonts w:ascii="Verdana" w:hAnsi="Verdana"/>
        </w:rPr>
        <w:t>,</w:t>
      </w:r>
      <w:r>
        <w:rPr>
          <w:rFonts w:ascii="Verdana" w:hAnsi="Verdana"/>
        </w:rPr>
        <w:t xml:space="preserve"> por un importe </w:t>
      </w:r>
      <w:r w:rsidRPr="00AC5993">
        <w:rPr>
          <w:rFonts w:ascii="Verdana" w:hAnsi="Verdana"/>
        </w:rPr>
        <w:t>total de 2.485.31</w:t>
      </w:r>
      <w:r>
        <w:rPr>
          <w:rFonts w:ascii="Verdana" w:hAnsi="Verdana"/>
        </w:rPr>
        <w:t>7 euros.</w:t>
      </w:r>
    </w:p>
    <w:p w14:paraId="1D35A058" w14:textId="77777777" w:rsidR="00A8191F" w:rsidRDefault="00A8191F" w:rsidP="0048601B">
      <w:pPr>
        <w:spacing w:before="240" w:after="240"/>
        <w:ind w:firstLine="709"/>
        <w:jc w:val="both"/>
        <w:rPr>
          <w:rFonts w:ascii="Verdana" w:hAnsi="Verdana"/>
        </w:rPr>
      </w:pPr>
      <w:r w:rsidRPr="00835ADD">
        <w:rPr>
          <w:rFonts w:ascii="Verdana" w:hAnsi="Verdana"/>
        </w:rPr>
        <w:t>El mirador experiencial surge como una evolución de los tradicionales puntos de observación,</w:t>
      </w:r>
      <w:r>
        <w:rPr>
          <w:rFonts w:ascii="Verdana" w:hAnsi="Verdana"/>
        </w:rPr>
        <w:t xml:space="preserve"> </w:t>
      </w:r>
      <w:r w:rsidRPr="00835ADD">
        <w:rPr>
          <w:rFonts w:ascii="Verdana" w:hAnsi="Verdana"/>
        </w:rPr>
        <w:t>transformándolos en espacios diseñados para ofrecer experiencias multisensoriales y emocionales que van más</w:t>
      </w:r>
      <w:r>
        <w:rPr>
          <w:rFonts w:ascii="Verdana" w:hAnsi="Verdana"/>
        </w:rPr>
        <w:t xml:space="preserve"> </w:t>
      </w:r>
      <w:r w:rsidRPr="00835ADD">
        <w:rPr>
          <w:rFonts w:ascii="Verdana" w:hAnsi="Verdana"/>
        </w:rPr>
        <w:t>allá de la simple contemplación visual.</w:t>
      </w:r>
      <w:r w:rsidRPr="008F3189">
        <w:rPr>
          <w:rFonts w:ascii="Verdana" w:hAnsi="Verdana"/>
        </w:rPr>
        <w:t xml:space="preserve"> </w:t>
      </w:r>
      <w:r w:rsidRPr="00835ADD">
        <w:rPr>
          <w:rFonts w:ascii="Verdana" w:hAnsi="Verdana"/>
        </w:rPr>
        <w:t>Se</w:t>
      </w:r>
      <w:r>
        <w:rPr>
          <w:rFonts w:ascii="Verdana" w:hAnsi="Verdana"/>
        </w:rPr>
        <w:t xml:space="preserve"> </w:t>
      </w:r>
      <w:r w:rsidRPr="00835ADD">
        <w:rPr>
          <w:rFonts w:ascii="Verdana" w:hAnsi="Verdana"/>
        </w:rPr>
        <w:t>busca que cada visitante tenga una experiencia personal y única, que evoque emociones y recuerdos duraderos.</w:t>
      </w:r>
    </w:p>
    <w:p w14:paraId="2D55131B" w14:textId="1C6B58DF" w:rsidR="00A8191F" w:rsidRDefault="00A8191F" w:rsidP="0048601B">
      <w:pPr>
        <w:spacing w:before="240" w:after="240"/>
        <w:ind w:firstLine="709"/>
        <w:jc w:val="both"/>
        <w:rPr>
          <w:rFonts w:ascii="Verdana" w:hAnsi="Verdana"/>
        </w:rPr>
      </w:pPr>
      <w:r w:rsidRPr="00D31283">
        <w:rPr>
          <w:rFonts w:ascii="Verdana" w:hAnsi="Verdana"/>
        </w:rPr>
        <w:t>E</w:t>
      </w:r>
      <w:r>
        <w:rPr>
          <w:rFonts w:ascii="Verdana" w:hAnsi="Verdana"/>
        </w:rPr>
        <w:t>l</w:t>
      </w:r>
      <w:r w:rsidRPr="00D31283">
        <w:rPr>
          <w:rFonts w:ascii="Verdana" w:hAnsi="Verdana"/>
        </w:rPr>
        <w:t xml:space="preserve"> contra</w:t>
      </w:r>
      <w:r>
        <w:rPr>
          <w:rFonts w:ascii="Verdana" w:hAnsi="Verdana"/>
        </w:rPr>
        <w:t>to</w:t>
      </w:r>
      <w:r w:rsidRPr="00D3128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se divide en dos lotes. El primero destinado a la </w:t>
      </w:r>
      <w:r w:rsidRPr="00D31283">
        <w:rPr>
          <w:rFonts w:ascii="Verdana" w:hAnsi="Verdana"/>
        </w:rPr>
        <w:t>construcción de los miradores experienciales de Alcántara</w:t>
      </w:r>
      <w:r>
        <w:rPr>
          <w:rFonts w:ascii="Verdana" w:hAnsi="Verdana"/>
        </w:rPr>
        <w:t xml:space="preserve"> (</w:t>
      </w:r>
      <w:r w:rsidRPr="00933F31">
        <w:rPr>
          <w:rFonts w:ascii="Verdana" w:hAnsi="Verdana"/>
        </w:rPr>
        <w:t>en la margen derecha</w:t>
      </w:r>
      <w:r>
        <w:rPr>
          <w:rFonts w:ascii="Verdana" w:hAnsi="Verdana"/>
        </w:rPr>
        <w:t xml:space="preserve"> </w:t>
      </w:r>
      <w:r w:rsidRPr="00933F31">
        <w:rPr>
          <w:rFonts w:ascii="Verdana" w:hAnsi="Verdana"/>
        </w:rPr>
        <w:t>del río Tajo, al oeste del núcleo urbano</w:t>
      </w:r>
      <w:r>
        <w:rPr>
          <w:rFonts w:ascii="Verdana" w:hAnsi="Verdana"/>
        </w:rPr>
        <w:t>);</w:t>
      </w:r>
      <w:r w:rsidRPr="00D31283">
        <w:rPr>
          <w:rFonts w:ascii="Verdana" w:hAnsi="Verdana"/>
        </w:rPr>
        <w:t xml:space="preserve"> </w:t>
      </w:r>
      <w:proofErr w:type="spellStart"/>
      <w:r w:rsidRPr="00D31283">
        <w:rPr>
          <w:rFonts w:ascii="Verdana" w:hAnsi="Verdana"/>
        </w:rPr>
        <w:t>Caminomorisco</w:t>
      </w:r>
      <w:proofErr w:type="spellEnd"/>
      <w:r>
        <w:rPr>
          <w:rFonts w:ascii="Verdana" w:hAnsi="Verdana"/>
        </w:rPr>
        <w:t xml:space="preserve"> (</w:t>
      </w:r>
      <w:r w:rsidRPr="00014489">
        <w:rPr>
          <w:rFonts w:ascii="Verdana" w:hAnsi="Verdana"/>
        </w:rPr>
        <w:t>en los bosques de Las Hurdes</w:t>
      </w:r>
      <w:r w:rsidR="009F71AC">
        <w:rPr>
          <w:rFonts w:ascii="Verdana" w:hAnsi="Verdana"/>
        </w:rPr>
        <w:t>,</w:t>
      </w:r>
      <w:r>
        <w:rPr>
          <w:rFonts w:ascii="Verdana" w:hAnsi="Verdana"/>
        </w:rPr>
        <w:t xml:space="preserve"> en el</w:t>
      </w:r>
      <w:r w:rsidRPr="00014489">
        <w:rPr>
          <w:rFonts w:ascii="Verdana" w:hAnsi="Verdana"/>
        </w:rPr>
        <w:t xml:space="preserve"> paraje </w:t>
      </w:r>
      <w:proofErr w:type="spellStart"/>
      <w:r w:rsidRPr="00014489">
        <w:rPr>
          <w:rFonts w:ascii="Verdana" w:hAnsi="Verdana"/>
        </w:rPr>
        <w:t>Chorrerón</w:t>
      </w:r>
      <w:proofErr w:type="spellEnd"/>
      <w:r w:rsidRPr="00014489">
        <w:rPr>
          <w:rFonts w:ascii="Verdana" w:hAnsi="Verdana"/>
        </w:rPr>
        <w:t xml:space="preserve"> del Tajo</w:t>
      </w:r>
      <w:r>
        <w:rPr>
          <w:rFonts w:ascii="Verdana" w:hAnsi="Verdana"/>
        </w:rPr>
        <w:t>)</w:t>
      </w:r>
      <w:r w:rsidRPr="00D31283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proofErr w:type="spellStart"/>
      <w:r w:rsidRPr="00D31283">
        <w:rPr>
          <w:rFonts w:ascii="Verdana" w:hAnsi="Verdana"/>
        </w:rPr>
        <w:t>Pinofranqueado</w:t>
      </w:r>
      <w:proofErr w:type="spellEnd"/>
      <w:r>
        <w:rPr>
          <w:rFonts w:ascii="Verdana" w:hAnsi="Verdana"/>
        </w:rPr>
        <w:t xml:space="preserve"> (</w:t>
      </w:r>
      <w:r w:rsidRPr="009C2011">
        <w:rPr>
          <w:rFonts w:ascii="Verdana" w:hAnsi="Verdana"/>
        </w:rPr>
        <w:t xml:space="preserve">Puerto de </w:t>
      </w:r>
      <w:proofErr w:type="spellStart"/>
      <w:r w:rsidRPr="009C2011">
        <w:rPr>
          <w:rFonts w:ascii="Verdana" w:hAnsi="Verdana"/>
        </w:rPr>
        <w:t>Esperabán</w:t>
      </w:r>
      <w:proofErr w:type="spellEnd"/>
      <w:r>
        <w:rPr>
          <w:rFonts w:ascii="Verdana" w:hAnsi="Verdana"/>
        </w:rPr>
        <w:t>)</w:t>
      </w:r>
      <w:r w:rsidRPr="00D31283">
        <w:rPr>
          <w:rFonts w:ascii="Verdana" w:hAnsi="Verdana"/>
        </w:rPr>
        <w:t xml:space="preserve"> y </w:t>
      </w:r>
      <w:proofErr w:type="spellStart"/>
      <w:r w:rsidRPr="00D31283">
        <w:rPr>
          <w:rFonts w:ascii="Verdana" w:hAnsi="Verdana"/>
        </w:rPr>
        <w:t>Villamiel</w:t>
      </w:r>
      <w:proofErr w:type="spellEnd"/>
      <w:r>
        <w:rPr>
          <w:rFonts w:ascii="Verdana" w:hAnsi="Verdana"/>
        </w:rPr>
        <w:t xml:space="preserve"> (en el Teso de la Cruz)</w:t>
      </w:r>
      <w:r w:rsidRPr="00D31283">
        <w:rPr>
          <w:rFonts w:ascii="Verdana" w:hAnsi="Verdana"/>
        </w:rPr>
        <w:t>.</w:t>
      </w:r>
    </w:p>
    <w:p w14:paraId="33CAC30F" w14:textId="77777777" w:rsidR="00A8191F" w:rsidRDefault="00A8191F" w:rsidP="0048601B">
      <w:pPr>
        <w:spacing w:before="240" w:after="240"/>
        <w:ind w:firstLine="709"/>
        <w:jc w:val="both"/>
        <w:rPr>
          <w:rFonts w:ascii="Verdana" w:hAnsi="Verdana"/>
        </w:rPr>
      </w:pPr>
      <w:r w:rsidRPr="00D31283">
        <w:rPr>
          <w:rFonts w:ascii="Verdana" w:hAnsi="Verdana"/>
        </w:rPr>
        <w:t xml:space="preserve">Por otro lado, </w:t>
      </w:r>
      <w:r>
        <w:rPr>
          <w:rFonts w:ascii="Verdana" w:hAnsi="Verdana"/>
        </w:rPr>
        <w:t>un segundo</w:t>
      </w:r>
      <w:r w:rsidRPr="00D31283">
        <w:rPr>
          <w:rFonts w:ascii="Verdana" w:hAnsi="Verdana"/>
        </w:rPr>
        <w:t xml:space="preserve"> lote compre</w:t>
      </w:r>
      <w:r>
        <w:rPr>
          <w:rFonts w:ascii="Verdana" w:hAnsi="Verdana"/>
        </w:rPr>
        <w:t xml:space="preserve">nde la </w:t>
      </w:r>
      <w:r w:rsidRPr="00D31283">
        <w:rPr>
          <w:rFonts w:ascii="Verdana" w:hAnsi="Verdana"/>
        </w:rPr>
        <w:t>construcción de los miradores experienciales de Piornal</w:t>
      </w:r>
      <w:r>
        <w:rPr>
          <w:rFonts w:ascii="Verdana" w:hAnsi="Verdana"/>
        </w:rPr>
        <w:t xml:space="preserve"> (serán dos e irán situados </w:t>
      </w:r>
      <w:r w:rsidRPr="00E91F08">
        <w:rPr>
          <w:rFonts w:ascii="Verdana" w:hAnsi="Verdana"/>
        </w:rPr>
        <w:t xml:space="preserve">en la Sierra de </w:t>
      </w:r>
      <w:r>
        <w:rPr>
          <w:rFonts w:ascii="Verdana" w:hAnsi="Verdana"/>
        </w:rPr>
        <w:t>L</w:t>
      </w:r>
      <w:r w:rsidRPr="00E91F08">
        <w:rPr>
          <w:rFonts w:ascii="Verdana" w:hAnsi="Verdana"/>
        </w:rPr>
        <w:t>a Desesperada</w:t>
      </w:r>
      <w:r>
        <w:rPr>
          <w:rFonts w:ascii="Verdana" w:hAnsi="Verdana"/>
        </w:rPr>
        <w:t>)</w:t>
      </w:r>
      <w:r w:rsidRPr="00D31283">
        <w:rPr>
          <w:rFonts w:ascii="Verdana" w:hAnsi="Verdana"/>
        </w:rPr>
        <w:t xml:space="preserve"> y </w:t>
      </w:r>
      <w:r>
        <w:rPr>
          <w:rFonts w:ascii="Verdana" w:hAnsi="Verdana"/>
        </w:rPr>
        <w:t xml:space="preserve">en </w:t>
      </w:r>
      <w:proofErr w:type="spellStart"/>
      <w:r w:rsidRPr="00D31283">
        <w:rPr>
          <w:rFonts w:ascii="Verdana" w:hAnsi="Verdana"/>
        </w:rPr>
        <w:t>Tornavacas</w:t>
      </w:r>
      <w:proofErr w:type="spellEnd"/>
      <w:r>
        <w:rPr>
          <w:rFonts w:ascii="Verdana" w:hAnsi="Verdana"/>
        </w:rPr>
        <w:t xml:space="preserve"> (en</w:t>
      </w:r>
      <w:r w:rsidRPr="00D54F17">
        <w:rPr>
          <w:rFonts w:ascii="Verdana" w:hAnsi="Verdana"/>
        </w:rPr>
        <w:t xml:space="preserve"> el Monte de la Cruz</w:t>
      </w:r>
      <w:r>
        <w:rPr>
          <w:rFonts w:ascii="Verdana" w:hAnsi="Verdana"/>
        </w:rPr>
        <w:t xml:space="preserve">, en el </w:t>
      </w:r>
      <w:r w:rsidRPr="00D54F17">
        <w:rPr>
          <w:rFonts w:ascii="Verdana" w:hAnsi="Verdana"/>
        </w:rPr>
        <w:t>paraje Las Navas</w:t>
      </w:r>
      <w:r>
        <w:rPr>
          <w:rFonts w:ascii="Verdana" w:hAnsi="Verdana"/>
        </w:rPr>
        <w:t>)</w:t>
      </w:r>
      <w:r w:rsidRPr="00D54F17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04A9DE89" w14:textId="77777777" w:rsidR="00A8191F" w:rsidRDefault="00A8191F" w:rsidP="0048601B">
      <w:pPr>
        <w:spacing w:before="240" w:after="24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Pr="00645DC7">
        <w:rPr>
          <w:rFonts w:ascii="Verdana" w:hAnsi="Verdana"/>
        </w:rPr>
        <w:t>a división en dos lotes facilitará la concurrencia de un mayor número de licitadores</w:t>
      </w:r>
      <w:r>
        <w:rPr>
          <w:rFonts w:ascii="Verdana" w:hAnsi="Verdana"/>
        </w:rPr>
        <w:t xml:space="preserve"> </w:t>
      </w:r>
      <w:r w:rsidRPr="00645DC7">
        <w:rPr>
          <w:rFonts w:ascii="Verdana" w:hAnsi="Verdana"/>
        </w:rPr>
        <w:t>en aras de obtener una adjudicación con una mejor relación calidad-precio</w:t>
      </w:r>
      <w:r>
        <w:rPr>
          <w:rFonts w:ascii="Verdana" w:hAnsi="Verdana"/>
        </w:rPr>
        <w:t>.</w:t>
      </w:r>
    </w:p>
    <w:p w14:paraId="17AED0E4" w14:textId="721B7A52" w:rsidR="00A8191F" w:rsidRDefault="00A8191F" w:rsidP="0048601B">
      <w:pPr>
        <w:spacing w:before="240" w:after="240"/>
        <w:ind w:firstLine="709"/>
        <w:jc w:val="both"/>
        <w:rPr>
          <w:rFonts w:ascii="Verdana" w:hAnsi="Verdana"/>
        </w:rPr>
      </w:pPr>
      <w:r w:rsidRPr="009F42F4">
        <w:rPr>
          <w:rFonts w:ascii="Verdana" w:hAnsi="Verdana"/>
        </w:rPr>
        <w:t>El procedimiento de adjudicación</w:t>
      </w:r>
      <w:r>
        <w:rPr>
          <w:rFonts w:ascii="Verdana" w:hAnsi="Verdana"/>
        </w:rPr>
        <w:t xml:space="preserve"> </w:t>
      </w:r>
      <w:r w:rsidR="00821251">
        <w:rPr>
          <w:rFonts w:ascii="Verdana" w:hAnsi="Verdana"/>
        </w:rPr>
        <w:t>será</w:t>
      </w:r>
      <w:r>
        <w:rPr>
          <w:rFonts w:ascii="Verdana" w:hAnsi="Verdana"/>
        </w:rPr>
        <w:t xml:space="preserve"> abierto</w:t>
      </w:r>
      <w:r w:rsidRPr="009F42F4">
        <w:rPr>
          <w:rFonts w:ascii="Verdana" w:hAnsi="Verdana"/>
        </w:rPr>
        <w:t xml:space="preserve"> mediante</w:t>
      </w:r>
      <w:r>
        <w:rPr>
          <w:rFonts w:ascii="Verdana" w:hAnsi="Verdana"/>
        </w:rPr>
        <w:t xml:space="preserve"> </w:t>
      </w:r>
      <w:r w:rsidRPr="009F42F4">
        <w:rPr>
          <w:rFonts w:ascii="Verdana" w:hAnsi="Verdana"/>
        </w:rPr>
        <w:t xml:space="preserve">tramitación </w:t>
      </w:r>
      <w:r>
        <w:rPr>
          <w:rFonts w:ascii="Verdana" w:hAnsi="Verdana"/>
        </w:rPr>
        <w:t>anticipada</w:t>
      </w:r>
      <w:r w:rsidR="00821251">
        <w:rPr>
          <w:rFonts w:ascii="Verdana" w:hAnsi="Verdana"/>
        </w:rPr>
        <w:t xml:space="preserve">, con un plazo de </w:t>
      </w:r>
      <w:r w:rsidRPr="0097235A">
        <w:rPr>
          <w:rFonts w:ascii="Verdana" w:hAnsi="Verdana"/>
        </w:rPr>
        <w:t xml:space="preserve">ejecución </w:t>
      </w:r>
      <w:r>
        <w:rPr>
          <w:rFonts w:ascii="Verdana" w:hAnsi="Verdana"/>
        </w:rPr>
        <w:t xml:space="preserve">en ambos lotes de </w:t>
      </w:r>
      <w:r w:rsidRPr="0097235A">
        <w:rPr>
          <w:rFonts w:ascii="Verdana" w:hAnsi="Verdana"/>
        </w:rPr>
        <w:t>3 meses</w:t>
      </w:r>
      <w:r>
        <w:rPr>
          <w:rFonts w:ascii="Verdana" w:hAnsi="Verdana"/>
        </w:rPr>
        <w:t>.</w:t>
      </w:r>
    </w:p>
    <w:p w14:paraId="527874D2" w14:textId="77777777" w:rsidR="00B010C7" w:rsidRPr="00F57869" w:rsidRDefault="00B010C7" w:rsidP="00B010C7">
      <w:pPr>
        <w:spacing w:before="240" w:after="240"/>
        <w:ind w:firstLine="709"/>
        <w:jc w:val="both"/>
        <w:rPr>
          <w:rFonts w:ascii="Verdana" w:hAnsi="Verdana" w:cs="Tahoma"/>
          <w:b/>
          <w:bCs/>
          <w:i/>
          <w:iCs/>
        </w:rPr>
      </w:pPr>
      <w:r w:rsidRPr="00F57869">
        <w:rPr>
          <w:rFonts w:ascii="Verdana" w:hAnsi="Verdana" w:cs="Arial"/>
          <w:b/>
          <w:bCs/>
          <w:i/>
          <w:iCs/>
          <w:lang w:val="es-ES_tradnl"/>
        </w:rPr>
        <w:t>Servicio de limpieza y adopción de medidas de protección en los yacimientos y espacios patrimoniales</w:t>
      </w:r>
    </w:p>
    <w:p w14:paraId="72266BB6" w14:textId="77777777" w:rsidR="00B010C7" w:rsidRDefault="00B010C7" w:rsidP="00B010C7">
      <w:pPr>
        <w:spacing w:before="240" w:after="240"/>
        <w:ind w:firstLine="709"/>
        <w:jc w:val="both"/>
        <w:rPr>
          <w:rFonts w:ascii="Verdana" w:hAnsi="Verdana" w:cs="Arial"/>
          <w:lang w:val="es-ES_tradnl"/>
        </w:rPr>
      </w:pPr>
      <w:r w:rsidRPr="001F784A">
        <w:rPr>
          <w:rFonts w:ascii="Verdana" w:hAnsi="Verdana" w:cs="Arial"/>
          <w:lang w:val="es-ES_tradnl"/>
        </w:rPr>
        <w:t>El</w:t>
      </w:r>
      <w:r>
        <w:rPr>
          <w:rFonts w:ascii="Verdana" w:hAnsi="Verdana" w:cs="Arial"/>
          <w:lang w:val="es-ES_tradnl"/>
        </w:rPr>
        <w:t xml:space="preserve"> Ejecutivo ha autorizado la contratación del servicio de limpieza y de adopción de medidas de protección en los yacimientos y espacios patrimoniales, por importe de </w:t>
      </w:r>
      <w:r w:rsidRPr="0000778F">
        <w:rPr>
          <w:rFonts w:ascii="Verdana" w:hAnsi="Verdana" w:cs="Arial"/>
          <w:lang w:val="es-ES_tradnl"/>
        </w:rPr>
        <w:t>382.100</w:t>
      </w:r>
      <w:r>
        <w:rPr>
          <w:rFonts w:ascii="Verdana" w:hAnsi="Verdana" w:cs="Arial"/>
          <w:lang w:val="es-ES_tradnl"/>
        </w:rPr>
        <w:t xml:space="preserve"> euros. </w:t>
      </w:r>
    </w:p>
    <w:p w14:paraId="46FF13A3" w14:textId="07D0F93A" w:rsidR="00B010C7" w:rsidRDefault="00B010C7" w:rsidP="00B010C7">
      <w:pPr>
        <w:spacing w:before="240" w:after="240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Pr="00F635F2">
        <w:rPr>
          <w:rFonts w:ascii="Verdana" w:hAnsi="Verdana"/>
        </w:rPr>
        <w:t xml:space="preserve">a limpieza y adopción de medidas de protección de los yacimientos y espacios patrimoniales se hacen imprescindibles para garantizar el acceso del público a tales espacios, </w:t>
      </w:r>
      <w:r w:rsidR="00760FF7">
        <w:rPr>
          <w:rFonts w:ascii="Verdana" w:hAnsi="Verdana"/>
        </w:rPr>
        <w:t xml:space="preserve">así como </w:t>
      </w:r>
      <w:r w:rsidRPr="00F635F2">
        <w:rPr>
          <w:rFonts w:ascii="Verdana" w:hAnsi="Verdana"/>
        </w:rPr>
        <w:t xml:space="preserve">facilitar la visión de los restos hallados, posibilitar su adecuada conservación y, sobre todo, como medida de precaución ante posibles riesgos de incendios en temporadas de estío. </w:t>
      </w:r>
    </w:p>
    <w:p w14:paraId="6F49E6E4" w14:textId="77777777" w:rsidR="00FF7759" w:rsidRDefault="00FF7759" w:rsidP="00B010C7">
      <w:pPr>
        <w:spacing w:before="240" w:after="240"/>
        <w:ind w:firstLine="709"/>
        <w:jc w:val="both"/>
        <w:rPr>
          <w:rFonts w:ascii="Verdana" w:hAnsi="Verdana"/>
        </w:rPr>
      </w:pPr>
    </w:p>
    <w:p w14:paraId="09BF71A2" w14:textId="62CFF1C5" w:rsidR="00F65453" w:rsidRPr="004B036F" w:rsidRDefault="00B010C7" w:rsidP="004B036F">
      <w:pPr>
        <w:spacing w:before="240" w:after="240"/>
        <w:ind w:firstLine="709"/>
        <w:jc w:val="both"/>
        <w:rPr>
          <w:rFonts w:ascii="Verdana" w:hAnsi="Verdana"/>
        </w:rPr>
      </w:pPr>
      <w:r w:rsidRPr="00646CCC">
        <w:rPr>
          <w:rFonts w:ascii="Verdana" w:hAnsi="Verdana"/>
        </w:rPr>
        <w:lastRenderedPageBreak/>
        <w:t>La adjudicación del contrato</w:t>
      </w:r>
      <w:r>
        <w:rPr>
          <w:rFonts w:ascii="Verdana" w:hAnsi="Verdana"/>
        </w:rPr>
        <w:t>, que se divide en dos lotes -uno por cada provincia-</w:t>
      </w:r>
      <w:r w:rsidRPr="00646CCC">
        <w:rPr>
          <w:rFonts w:ascii="Verdana" w:hAnsi="Verdana"/>
        </w:rPr>
        <w:t xml:space="preserve"> se realizará a través del procedimiento abierto, mediante tramitación ordinaria</w:t>
      </w:r>
      <w:r>
        <w:rPr>
          <w:rFonts w:ascii="Verdana" w:hAnsi="Verdana"/>
        </w:rPr>
        <w:t>.</w:t>
      </w:r>
      <w:r w:rsidRPr="00646CCC">
        <w:rPr>
          <w:rFonts w:ascii="Verdana" w:hAnsi="Verdana"/>
        </w:rPr>
        <w:t xml:space="preserve"> </w:t>
      </w:r>
      <w:r w:rsidRPr="003D28DF">
        <w:rPr>
          <w:rFonts w:ascii="Verdana" w:hAnsi="Verdana"/>
        </w:rPr>
        <w:t>El plazo de ejecución total es de 24 meses para ambos lotes</w:t>
      </w:r>
      <w:r>
        <w:rPr>
          <w:rFonts w:ascii="Verdana" w:hAnsi="Verdana"/>
        </w:rPr>
        <w:t xml:space="preserve"> y</w:t>
      </w:r>
      <w:r w:rsidRPr="003D28DF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3D28DF">
        <w:rPr>
          <w:rFonts w:ascii="Verdana" w:hAnsi="Verdana"/>
        </w:rPr>
        <w:t xml:space="preserve">a fecha </w:t>
      </w:r>
      <w:r>
        <w:rPr>
          <w:rFonts w:ascii="Verdana" w:hAnsi="Verdana"/>
        </w:rPr>
        <w:t xml:space="preserve">de inicio </w:t>
      </w:r>
      <w:r w:rsidRPr="003D28DF">
        <w:rPr>
          <w:rFonts w:ascii="Verdana" w:hAnsi="Verdana"/>
        </w:rPr>
        <w:t>prevista es el 1 de marzo de 2026</w:t>
      </w:r>
      <w:r>
        <w:rPr>
          <w:rFonts w:ascii="Verdana" w:hAnsi="Verdana"/>
        </w:rPr>
        <w:t>.</w:t>
      </w:r>
    </w:p>
    <w:p w14:paraId="4457D10C" w14:textId="674C9442" w:rsidR="00F65453" w:rsidRPr="00F65453" w:rsidRDefault="00F65453" w:rsidP="00F1097C">
      <w:pPr>
        <w:pStyle w:val="Default"/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</w:pPr>
      <w:r w:rsidRPr="00F65453"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  <w:t>CONSEJERÍA DE EDUCACIÓN, CIENCIA Y FORMACIÓN PROFESIONAL</w:t>
      </w:r>
    </w:p>
    <w:p w14:paraId="732DFBAB" w14:textId="16C2408E" w:rsidR="002A3F2D" w:rsidRPr="00F1097C" w:rsidRDefault="002A3F2D" w:rsidP="00F1097C">
      <w:pPr>
        <w:spacing w:before="240" w:after="240"/>
        <w:ind w:firstLine="709"/>
        <w:jc w:val="both"/>
        <w:rPr>
          <w:rFonts w:ascii="Verdana" w:eastAsia="Verdana" w:hAnsi="Verdana" w:cs="Verdana"/>
          <w:b/>
          <w:bCs/>
          <w:i/>
          <w:iCs/>
        </w:rPr>
      </w:pPr>
      <w:r w:rsidRPr="00F1097C">
        <w:rPr>
          <w:rFonts w:ascii="Verdana" w:eastAsia="Verdana" w:hAnsi="Verdana" w:cs="Verdana"/>
          <w:b/>
          <w:bCs/>
          <w:i/>
          <w:iCs/>
        </w:rPr>
        <w:t xml:space="preserve">Convocatoria de ayudas para el estudio de inglés en horario extraescolar en centros de idiomas para alumnos de ESO </w:t>
      </w:r>
    </w:p>
    <w:p w14:paraId="5625C4B2" w14:textId="1BC47823" w:rsidR="002A3F2D" w:rsidRDefault="002A3F2D" w:rsidP="00AE785A">
      <w:pPr>
        <w:pStyle w:val="Standard"/>
        <w:widowControl/>
        <w:overflowPunct w:val="0"/>
        <w:spacing w:before="240" w:after="240" w:line="276" w:lineRule="auto"/>
        <w:ind w:firstLine="709"/>
        <w:jc w:val="both"/>
        <w:rPr>
          <w:rFonts w:ascii="Verdana" w:eastAsia="Verdana" w:hAnsi="Verdana" w:cs="Verdana"/>
          <w:sz w:val="22"/>
          <w:szCs w:val="22"/>
        </w:rPr>
      </w:pPr>
      <w:r w:rsidRPr="64B0BFBF">
        <w:rPr>
          <w:rFonts w:ascii="Verdana" w:eastAsia="Verdana" w:hAnsi="Verdana" w:cs="Verdana"/>
          <w:sz w:val="22"/>
          <w:szCs w:val="22"/>
        </w:rPr>
        <w:t xml:space="preserve">El Consejo de </w:t>
      </w:r>
      <w:r w:rsidR="005A5AC2" w:rsidRPr="64B0BFBF">
        <w:rPr>
          <w:rFonts w:ascii="Verdana" w:eastAsia="Verdana" w:hAnsi="Verdana" w:cs="Verdana"/>
          <w:sz w:val="22"/>
          <w:szCs w:val="22"/>
        </w:rPr>
        <w:t>Gobierno ha</w:t>
      </w:r>
      <w:r w:rsidRPr="64B0BFBF">
        <w:rPr>
          <w:rFonts w:ascii="Verdana" w:eastAsia="Verdana" w:hAnsi="Verdana" w:cs="Verdana"/>
          <w:sz w:val="22"/>
          <w:szCs w:val="22"/>
        </w:rPr>
        <w:t xml:space="preserve"> autorizado la convocatoria de las ayudas </w:t>
      </w:r>
      <w:r w:rsidR="005A5AC2">
        <w:rPr>
          <w:rFonts w:ascii="Verdana" w:eastAsia="Verdana" w:hAnsi="Verdana" w:cs="Verdana"/>
          <w:sz w:val="22"/>
          <w:szCs w:val="22"/>
        </w:rPr>
        <w:t>para</w:t>
      </w:r>
      <w:r w:rsidRPr="64B0BFBF">
        <w:rPr>
          <w:rFonts w:ascii="Verdana" w:eastAsia="Verdana" w:hAnsi="Verdana" w:cs="Verdana"/>
          <w:sz w:val="22"/>
          <w:szCs w:val="22"/>
        </w:rPr>
        <w:t xml:space="preserve"> fomentar el estudio de inglés en horario extraescolar, en centros de idiomas acreditados</w:t>
      </w:r>
      <w:r w:rsidR="00C601C2">
        <w:rPr>
          <w:rFonts w:ascii="Verdana" w:eastAsia="Verdana" w:hAnsi="Verdana" w:cs="Verdana"/>
          <w:sz w:val="22"/>
          <w:szCs w:val="22"/>
        </w:rPr>
        <w:t>,</w:t>
      </w:r>
      <w:r w:rsidRPr="64B0BFBF">
        <w:rPr>
          <w:rFonts w:ascii="Verdana" w:eastAsia="Verdana" w:hAnsi="Verdana" w:cs="Verdana"/>
          <w:sz w:val="22"/>
          <w:szCs w:val="22"/>
        </w:rPr>
        <w:t xml:space="preserve"> </w:t>
      </w:r>
      <w:r w:rsidR="005A5AC2">
        <w:rPr>
          <w:rFonts w:ascii="Verdana" w:eastAsia="Verdana" w:hAnsi="Verdana" w:cs="Verdana"/>
          <w:sz w:val="22"/>
          <w:szCs w:val="22"/>
        </w:rPr>
        <w:t>dirigidas</w:t>
      </w:r>
      <w:r w:rsidRPr="64B0BFBF">
        <w:rPr>
          <w:rFonts w:ascii="Verdana" w:eastAsia="Verdana" w:hAnsi="Verdana" w:cs="Verdana"/>
          <w:sz w:val="22"/>
          <w:szCs w:val="22"/>
        </w:rPr>
        <w:t xml:space="preserve"> </w:t>
      </w:r>
      <w:r w:rsidR="00EC1C9F">
        <w:rPr>
          <w:rFonts w:ascii="Verdana" w:eastAsia="Verdana" w:hAnsi="Verdana" w:cs="Verdana"/>
          <w:sz w:val="22"/>
          <w:szCs w:val="22"/>
        </w:rPr>
        <w:t xml:space="preserve">al </w:t>
      </w:r>
      <w:r w:rsidRPr="64B0BFBF">
        <w:rPr>
          <w:rFonts w:ascii="Verdana" w:eastAsia="Verdana" w:hAnsi="Verdana" w:cs="Verdana"/>
          <w:sz w:val="22"/>
          <w:szCs w:val="22"/>
        </w:rPr>
        <w:t>alumnado matriculado en Educación Secundaria Obligatoria en centros sostenidos con fondos públicos</w:t>
      </w:r>
      <w:r w:rsidR="005A5AC2">
        <w:rPr>
          <w:rFonts w:ascii="Verdana" w:eastAsia="Verdana" w:hAnsi="Verdana" w:cs="Verdana"/>
          <w:sz w:val="22"/>
          <w:szCs w:val="22"/>
        </w:rPr>
        <w:t xml:space="preserve">, con una </w:t>
      </w:r>
      <w:r w:rsidR="007C61E5">
        <w:rPr>
          <w:rFonts w:ascii="Verdana" w:eastAsia="Verdana" w:hAnsi="Verdana" w:cs="Verdana"/>
          <w:sz w:val="22"/>
          <w:szCs w:val="22"/>
        </w:rPr>
        <w:t xml:space="preserve">dotación de </w:t>
      </w:r>
      <w:r w:rsidR="005A5AC2" w:rsidRPr="64B0BFBF">
        <w:rPr>
          <w:rFonts w:ascii="Verdana" w:eastAsia="Verdana" w:hAnsi="Verdana" w:cs="Verdana"/>
          <w:sz w:val="22"/>
          <w:szCs w:val="22"/>
        </w:rPr>
        <w:t>911.877</w:t>
      </w:r>
      <w:r w:rsidR="007C61E5">
        <w:rPr>
          <w:rFonts w:ascii="Verdana" w:eastAsia="Verdana" w:hAnsi="Verdana" w:cs="Verdana"/>
          <w:sz w:val="22"/>
          <w:szCs w:val="22"/>
        </w:rPr>
        <w:t xml:space="preserve"> euros.</w:t>
      </w:r>
    </w:p>
    <w:p w14:paraId="1D8E2E1C" w14:textId="41859F05" w:rsidR="002A3F2D" w:rsidRDefault="00AE785A" w:rsidP="00F1097C">
      <w:pPr>
        <w:pStyle w:val="Standard"/>
        <w:widowControl/>
        <w:overflowPunct w:val="0"/>
        <w:spacing w:before="240" w:after="240" w:line="276" w:lineRule="auto"/>
        <w:ind w:firstLine="709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Con ello s</w:t>
      </w:r>
      <w:r w:rsidR="002A3F2D" w:rsidRPr="64B0BFBF">
        <w:rPr>
          <w:rFonts w:ascii="Verdana" w:eastAsia="Verdana" w:hAnsi="Verdana" w:cs="Verdana"/>
          <w:sz w:val="22"/>
          <w:szCs w:val="22"/>
        </w:rPr>
        <w:t>e pretende fomentar el estudio de la lengua inglesa y garantizar la igualdad de oportunidades</w:t>
      </w:r>
      <w:r>
        <w:rPr>
          <w:rFonts w:ascii="Verdana" w:eastAsia="Verdana" w:hAnsi="Verdana" w:cs="Verdana"/>
          <w:sz w:val="22"/>
          <w:szCs w:val="22"/>
        </w:rPr>
        <w:t>,</w:t>
      </w:r>
      <w:r w:rsidR="002A3F2D" w:rsidRPr="64B0BFBF">
        <w:rPr>
          <w:rFonts w:ascii="Verdana" w:eastAsia="Verdana" w:hAnsi="Verdana" w:cs="Verdana"/>
          <w:sz w:val="22"/>
          <w:szCs w:val="22"/>
        </w:rPr>
        <w:t xml:space="preserve"> dando apoyo a las familias mediante subvenciones directas para lograr la mejora a nivel curricular y la ventaja competitiva del conocimiento del inglés. </w:t>
      </w:r>
    </w:p>
    <w:p w14:paraId="75CA0854" w14:textId="6787E2FB" w:rsidR="002A3F2D" w:rsidRDefault="002A3F2D" w:rsidP="00F1097C">
      <w:pPr>
        <w:pStyle w:val="Standard"/>
        <w:widowControl/>
        <w:overflowPunct w:val="0"/>
        <w:spacing w:before="240" w:after="240" w:line="276" w:lineRule="auto"/>
        <w:ind w:firstLine="709"/>
        <w:jc w:val="both"/>
        <w:rPr>
          <w:rFonts w:ascii="Verdana" w:eastAsia="Verdana" w:hAnsi="Verdana" w:cs="Verdana"/>
          <w:sz w:val="22"/>
          <w:szCs w:val="22"/>
        </w:rPr>
      </w:pPr>
      <w:r w:rsidRPr="64B0BFBF">
        <w:rPr>
          <w:rFonts w:ascii="Verdana" w:eastAsia="Verdana" w:hAnsi="Verdana" w:cs="Verdana"/>
          <w:sz w:val="22"/>
          <w:szCs w:val="22"/>
        </w:rPr>
        <w:t>El importe de la ayuda por persona beneficiaria no superará los 40 euros mensuales ni el importe de la matrícula o mensualidad correspondiente al desarrollo de la actividad. El periodo subvencionable es de 8 mensualidades, desde octubre a mayo del curso escolar.</w:t>
      </w:r>
    </w:p>
    <w:p w14:paraId="5AE42EBA" w14:textId="386F9D69" w:rsidR="002A3F2D" w:rsidRPr="00AE41B5" w:rsidRDefault="002A3F2D" w:rsidP="00F1097C">
      <w:pPr>
        <w:pStyle w:val="Standard"/>
        <w:widowControl/>
        <w:overflowPunct w:val="0"/>
        <w:spacing w:before="240" w:after="240" w:line="276" w:lineRule="auto"/>
        <w:ind w:firstLine="709"/>
        <w:jc w:val="both"/>
        <w:rPr>
          <w:rFonts w:ascii="Verdana" w:eastAsia="Verdana" w:hAnsi="Verdana" w:cs="Verdana"/>
          <w:sz w:val="22"/>
          <w:szCs w:val="22"/>
        </w:rPr>
      </w:pPr>
      <w:r w:rsidRPr="64B0BFBF">
        <w:rPr>
          <w:rFonts w:ascii="Verdana" w:eastAsia="Verdana" w:hAnsi="Verdana" w:cs="Verdana"/>
          <w:sz w:val="22"/>
          <w:szCs w:val="22"/>
        </w:rPr>
        <w:t>El plazo de presentación de solicitudes será de 15 días hábiles, computados desde el día siguiente al de la publicación en el Diario Oficial de Extremadura.</w:t>
      </w:r>
    </w:p>
    <w:p w14:paraId="75210711" w14:textId="6FFB2C43" w:rsidR="00F65453" w:rsidRPr="00F65453" w:rsidRDefault="00F65453" w:rsidP="00762909">
      <w:pPr>
        <w:pStyle w:val="Default"/>
        <w:jc w:val="center"/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</w:pPr>
      <w:r w:rsidRPr="00F65453"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  <w:t>CONSEJERÍA DE INFRAESTRUCTURAS, TRANSPORTE Y VIVIENDA</w:t>
      </w:r>
    </w:p>
    <w:p w14:paraId="265815C4" w14:textId="77777777" w:rsidR="001C1C67" w:rsidRPr="001C1C67" w:rsidRDefault="001C1C67" w:rsidP="00612595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b/>
          <w:i/>
          <w:iCs/>
          <w:sz w:val="22"/>
          <w:szCs w:val="22"/>
        </w:rPr>
      </w:pPr>
      <w:r w:rsidRPr="001C1C67">
        <w:rPr>
          <w:rFonts w:ascii="Verdana" w:hAnsi="Verdana"/>
          <w:b/>
          <w:i/>
          <w:iCs/>
          <w:sz w:val="22"/>
          <w:szCs w:val="22"/>
        </w:rPr>
        <w:t xml:space="preserve">Declaración de urgente ocupación de terrenos para la ejecución de obras de mejora de abastecimiento a </w:t>
      </w:r>
      <w:proofErr w:type="spellStart"/>
      <w:r w:rsidRPr="001C1C67">
        <w:rPr>
          <w:rFonts w:ascii="Verdana" w:hAnsi="Verdana"/>
          <w:b/>
          <w:i/>
          <w:iCs/>
          <w:sz w:val="22"/>
          <w:szCs w:val="22"/>
        </w:rPr>
        <w:t>Lobón</w:t>
      </w:r>
      <w:proofErr w:type="spellEnd"/>
      <w:r w:rsidRPr="001C1C67">
        <w:rPr>
          <w:rFonts w:ascii="Verdana" w:hAnsi="Verdana"/>
          <w:b/>
          <w:i/>
          <w:iCs/>
          <w:sz w:val="22"/>
          <w:szCs w:val="22"/>
        </w:rPr>
        <w:t xml:space="preserve"> y </w:t>
      </w:r>
      <w:proofErr w:type="spellStart"/>
      <w:r w:rsidRPr="001C1C67">
        <w:rPr>
          <w:rFonts w:ascii="Verdana" w:hAnsi="Verdana"/>
          <w:b/>
          <w:i/>
          <w:iCs/>
          <w:sz w:val="22"/>
          <w:szCs w:val="22"/>
        </w:rPr>
        <w:t>Guadajira</w:t>
      </w:r>
      <w:proofErr w:type="spellEnd"/>
    </w:p>
    <w:p w14:paraId="1C47C0DE" w14:textId="64D4723D" w:rsidR="001C1C67" w:rsidRPr="001C1C67" w:rsidRDefault="001C1C67" w:rsidP="00612595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1C1C67">
        <w:rPr>
          <w:rFonts w:ascii="Verdana" w:hAnsi="Verdana"/>
          <w:iCs/>
          <w:sz w:val="22"/>
          <w:szCs w:val="22"/>
        </w:rPr>
        <w:t>El Consejo de Gobierno ha aprobado un decreto por el que se declara la urgencia de la ocupación de terrenos para la ejecución de las obras de mejora de</w:t>
      </w:r>
      <w:r w:rsidR="00384ED8">
        <w:rPr>
          <w:rFonts w:ascii="Verdana" w:hAnsi="Verdana"/>
          <w:iCs/>
          <w:sz w:val="22"/>
          <w:szCs w:val="22"/>
        </w:rPr>
        <w:t>l</w:t>
      </w:r>
      <w:r w:rsidRPr="001C1C67">
        <w:rPr>
          <w:rFonts w:ascii="Verdana" w:hAnsi="Verdana"/>
          <w:iCs/>
          <w:sz w:val="22"/>
          <w:szCs w:val="22"/>
        </w:rPr>
        <w:t xml:space="preserve"> abastecimiento</w:t>
      </w:r>
      <w:r w:rsidR="00384ED8">
        <w:rPr>
          <w:rFonts w:ascii="Verdana" w:hAnsi="Verdana"/>
          <w:iCs/>
          <w:sz w:val="22"/>
          <w:szCs w:val="22"/>
        </w:rPr>
        <w:t xml:space="preserve"> de agua</w:t>
      </w:r>
      <w:r w:rsidRPr="001C1C67">
        <w:rPr>
          <w:rFonts w:ascii="Verdana" w:hAnsi="Verdana"/>
          <w:iCs/>
          <w:sz w:val="22"/>
          <w:szCs w:val="22"/>
        </w:rPr>
        <w:t xml:space="preserve"> a </w:t>
      </w:r>
      <w:proofErr w:type="spellStart"/>
      <w:r w:rsidRPr="001C1C67">
        <w:rPr>
          <w:rFonts w:ascii="Verdana" w:hAnsi="Verdana"/>
          <w:iCs/>
          <w:sz w:val="22"/>
          <w:szCs w:val="22"/>
        </w:rPr>
        <w:t>Lobón</w:t>
      </w:r>
      <w:proofErr w:type="spellEnd"/>
      <w:r w:rsidRPr="001C1C67">
        <w:rPr>
          <w:rFonts w:ascii="Verdana" w:hAnsi="Verdana"/>
          <w:iCs/>
          <w:sz w:val="22"/>
          <w:szCs w:val="22"/>
        </w:rPr>
        <w:t xml:space="preserve"> y </w:t>
      </w:r>
      <w:proofErr w:type="spellStart"/>
      <w:r w:rsidRPr="001C1C67">
        <w:rPr>
          <w:rFonts w:ascii="Verdana" w:hAnsi="Verdana"/>
          <w:iCs/>
          <w:sz w:val="22"/>
          <w:szCs w:val="22"/>
        </w:rPr>
        <w:t>Guadajira</w:t>
      </w:r>
      <w:proofErr w:type="spellEnd"/>
      <w:r w:rsidRPr="001C1C67">
        <w:rPr>
          <w:rFonts w:ascii="Verdana" w:hAnsi="Verdana"/>
          <w:iCs/>
          <w:sz w:val="22"/>
          <w:szCs w:val="22"/>
        </w:rPr>
        <w:t xml:space="preserve">. </w:t>
      </w:r>
    </w:p>
    <w:p w14:paraId="07BED520" w14:textId="2DF1129C" w:rsidR="001C1C67" w:rsidRDefault="001C1C67" w:rsidP="00612595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1C1C67">
        <w:rPr>
          <w:rFonts w:ascii="Verdana" w:hAnsi="Verdana"/>
          <w:iCs/>
          <w:sz w:val="22"/>
          <w:szCs w:val="22"/>
        </w:rPr>
        <w:t xml:space="preserve">En la actualidad el abastecimiento a </w:t>
      </w:r>
      <w:proofErr w:type="spellStart"/>
      <w:r w:rsidRPr="001C1C67">
        <w:rPr>
          <w:rFonts w:ascii="Verdana" w:hAnsi="Verdana"/>
          <w:iCs/>
          <w:sz w:val="22"/>
          <w:szCs w:val="22"/>
        </w:rPr>
        <w:t>Lobón</w:t>
      </w:r>
      <w:proofErr w:type="spellEnd"/>
      <w:r w:rsidRPr="001C1C67">
        <w:rPr>
          <w:rFonts w:ascii="Verdana" w:hAnsi="Verdana"/>
          <w:iCs/>
          <w:sz w:val="22"/>
          <w:szCs w:val="22"/>
        </w:rPr>
        <w:t xml:space="preserve"> y a su entidad menor de </w:t>
      </w:r>
      <w:proofErr w:type="spellStart"/>
      <w:r w:rsidRPr="001C1C67">
        <w:rPr>
          <w:rFonts w:ascii="Verdana" w:hAnsi="Verdana"/>
          <w:iCs/>
          <w:sz w:val="22"/>
          <w:szCs w:val="22"/>
        </w:rPr>
        <w:t>Guadajira</w:t>
      </w:r>
      <w:proofErr w:type="spellEnd"/>
      <w:r w:rsidRPr="001C1C67">
        <w:rPr>
          <w:rFonts w:ascii="Verdana" w:hAnsi="Verdana"/>
          <w:iCs/>
          <w:sz w:val="22"/>
          <w:szCs w:val="22"/>
        </w:rPr>
        <w:t xml:space="preserve"> se realiza </w:t>
      </w:r>
      <w:r w:rsidR="00E2697B">
        <w:rPr>
          <w:rFonts w:ascii="Verdana" w:hAnsi="Verdana"/>
          <w:iCs/>
          <w:sz w:val="22"/>
          <w:szCs w:val="22"/>
        </w:rPr>
        <w:t>mediante</w:t>
      </w:r>
      <w:r w:rsidRPr="001C1C67">
        <w:rPr>
          <w:rFonts w:ascii="Verdana" w:hAnsi="Verdana"/>
          <w:iCs/>
          <w:sz w:val="22"/>
          <w:szCs w:val="22"/>
        </w:rPr>
        <w:t xml:space="preserve"> pozos y captaciones en el propio cauce del río Guadiana. En general, toda la infraestructura de suministro de agua potable es antigua y obsoleta. </w:t>
      </w:r>
    </w:p>
    <w:p w14:paraId="59E790CF" w14:textId="13F0AE95" w:rsidR="00FD0D89" w:rsidRPr="00FD0D89" w:rsidRDefault="001C3CC7" w:rsidP="00D7385F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El proyecto de mejora contempla</w:t>
      </w:r>
      <w:r w:rsidR="00FD0D89" w:rsidRPr="00FD0D89">
        <w:rPr>
          <w:rFonts w:ascii="Verdana" w:hAnsi="Verdana"/>
          <w:iCs/>
          <w:sz w:val="22"/>
          <w:szCs w:val="22"/>
        </w:rPr>
        <w:t xml:space="preserve"> obras e instalaciones de toma, conducción de</w:t>
      </w:r>
      <w:r>
        <w:rPr>
          <w:rFonts w:ascii="Verdana" w:hAnsi="Verdana"/>
          <w:iCs/>
          <w:sz w:val="22"/>
          <w:szCs w:val="22"/>
        </w:rPr>
        <w:t xml:space="preserve"> </w:t>
      </w:r>
      <w:r w:rsidR="00FD0D89" w:rsidRPr="00FD0D89">
        <w:rPr>
          <w:rFonts w:ascii="Verdana" w:hAnsi="Verdana"/>
          <w:iCs/>
          <w:sz w:val="22"/>
          <w:szCs w:val="22"/>
        </w:rPr>
        <w:t>abastecimiento y bombeo, así como otras infraestructuras secundarias de abastecimiento.</w:t>
      </w:r>
    </w:p>
    <w:p w14:paraId="484314B3" w14:textId="282241AD" w:rsidR="001C1C67" w:rsidRPr="001C1C67" w:rsidRDefault="001C1C67" w:rsidP="00612595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1C1C67">
        <w:rPr>
          <w:rFonts w:ascii="Verdana" w:hAnsi="Verdana"/>
          <w:iCs/>
          <w:sz w:val="22"/>
          <w:szCs w:val="22"/>
        </w:rPr>
        <w:lastRenderedPageBreak/>
        <w:t>El procedimiento de urgencia obedece a una serie de factores como el interés general, la salud y el respeto al medio ambiente, evitando el riesgo de desabastecimiento de la población.</w:t>
      </w:r>
    </w:p>
    <w:p w14:paraId="5AA01A7F" w14:textId="77777777" w:rsidR="00612595" w:rsidRPr="001C1C67" w:rsidRDefault="00612595" w:rsidP="00612595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b/>
          <w:i/>
          <w:iCs/>
          <w:sz w:val="22"/>
          <w:szCs w:val="22"/>
        </w:rPr>
      </w:pPr>
      <w:r w:rsidRPr="001C1C67">
        <w:rPr>
          <w:rFonts w:ascii="Verdana" w:hAnsi="Verdana"/>
          <w:b/>
          <w:i/>
          <w:iCs/>
          <w:sz w:val="22"/>
          <w:szCs w:val="22"/>
        </w:rPr>
        <w:t>Encargo a la Real Casa de la Moneda para la fabricación de tacógrafo digital, tarjetas de conductores y papel timbrado para certificados</w:t>
      </w:r>
    </w:p>
    <w:p w14:paraId="4B256D3A" w14:textId="32F452DF" w:rsidR="00612595" w:rsidRPr="001C1C67" w:rsidRDefault="00612595" w:rsidP="00612595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1C1C67">
        <w:rPr>
          <w:rFonts w:ascii="Verdana" w:hAnsi="Verdana"/>
          <w:iCs/>
          <w:sz w:val="22"/>
          <w:szCs w:val="22"/>
        </w:rPr>
        <w:t xml:space="preserve">El Consejo de Gobierno ha autorizado la realización del encargo a la </w:t>
      </w:r>
      <w:r w:rsidR="00B9458D">
        <w:rPr>
          <w:rFonts w:ascii="Verdana" w:hAnsi="Verdana"/>
          <w:iCs/>
          <w:sz w:val="22"/>
          <w:szCs w:val="22"/>
        </w:rPr>
        <w:t>FNMT-</w:t>
      </w:r>
      <w:r w:rsidRPr="001C1C67">
        <w:rPr>
          <w:rFonts w:ascii="Verdana" w:hAnsi="Verdana"/>
          <w:iCs/>
          <w:sz w:val="22"/>
          <w:szCs w:val="22"/>
        </w:rPr>
        <w:t xml:space="preserve">Real Casa de la Moneda para la fabricación y entrega de tarjetas de tacógrafo digital, tarjetas de cualificación de conductores e impresos de papel timbrado para emisión de certificados. </w:t>
      </w:r>
    </w:p>
    <w:p w14:paraId="6F8A221C" w14:textId="704E10CC" w:rsidR="00F65453" w:rsidRPr="00913921" w:rsidRDefault="00612595" w:rsidP="00913921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1C1C67">
        <w:rPr>
          <w:rFonts w:ascii="Verdana" w:hAnsi="Verdana"/>
          <w:iCs/>
          <w:sz w:val="22"/>
          <w:szCs w:val="22"/>
        </w:rPr>
        <w:t xml:space="preserve">El importe asciende a 489.019,01 euros, destinado a atender los diferentes suministros desde la firma del encargo hasta el 31 de diciembre de 2028. </w:t>
      </w:r>
    </w:p>
    <w:p w14:paraId="6B1E4791" w14:textId="551CC3FC" w:rsidR="00F65453" w:rsidRPr="00F65453" w:rsidRDefault="00F65453" w:rsidP="00116698">
      <w:pPr>
        <w:pStyle w:val="Default"/>
        <w:jc w:val="center"/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</w:pPr>
      <w:r w:rsidRPr="00F65453">
        <w:rPr>
          <w:rFonts w:ascii="Verdana" w:hAnsi="Verdana" w:cs="Times New Roman"/>
          <w:b/>
          <w:bCs/>
          <w:iCs/>
          <w:color w:val="auto"/>
          <w:sz w:val="22"/>
          <w:szCs w:val="22"/>
          <w:u w:val="single"/>
        </w:rPr>
        <w:t>CONSEJERÍA DE GESTIÓN FORESTAL Y MUNDO RURAL</w:t>
      </w:r>
    </w:p>
    <w:p w14:paraId="5A2D9420" w14:textId="77777777" w:rsidR="00995576" w:rsidRPr="008D3F81" w:rsidRDefault="00995576" w:rsidP="00995576">
      <w:pPr>
        <w:spacing w:before="240" w:after="240"/>
        <w:ind w:firstLine="709"/>
        <w:jc w:val="both"/>
        <w:rPr>
          <w:rFonts w:ascii="Verdana" w:hAnsi="Verdana"/>
          <w:i/>
          <w:iCs/>
        </w:rPr>
      </w:pPr>
      <w:r w:rsidRPr="008D3F81">
        <w:rPr>
          <w:rFonts w:ascii="Verdana" w:hAnsi="Verdana"/>
          <w:b/>
          <w:bCs/>
          <w:i/>
          <w:iCs/>
        </w:rPr>
        <w:t>Decreto de ayudas para la realización de la trashumancia a pie por Extremadura y aprobación de la convocatoria para 2025</w:t>
      </w:r>
    </w:p>
    <w:p w14:paraId="21986E69" w14:textId="77777777" w:rsidR="00995576" w:rsidRPr="009D7AEB" w:rsidRDefault="00995576" w:rsidP="00995576">
      <w:pPr>
        <w:spacing w:before="240" w:after="240"/>
        <w:ind w:firstLine="709"/>
        <w:jc w:val="both"/>
        <w:rPr>
          <w:rFonts w:ascii="Verdana" w:hAnsi="Verdana"/>
        </w:rPr>
      </w:pPr>
      <w:r w:rsidRPr="008D3F81">
        <w:rPr>
          <w:rFonts w:ascii="Verdana" w:hAnsi="Verdana"/>
        </w:rPr>
        <w:t xml:space="preserve">El Ejecutivo regional ha aprobado el decreto por el que se regulan las bases para la concesión de ayudas destinadas a la realización de la trashumancia a pie por vías pecuarias de la </w:t>
      </w:r>
      <w:r>
        <w:rPr>
          <w:rFonts w:ascii="Verdana" w:hAnsi="Verdana"/>
        </w:rPr>
        <w:t>C</w:t>
      </w:r>
      <w:r w:rsidRPr="008D3F81">
        <w:rPr>
          <w:rFonts w:ascii="Verdana" w:hAnsi="Verdana"/>
        </w:rPr>
        <w:t xml:space="preserve">omunidad </w:t>
      </w:r>
      <w:r>
        <w:rPr>
          <w:rFonts w:ascii="Verdana" w:hAnsi="Verdana"/>
        </w:rPr>
        <w:t>A</w:t>
      </w:r>
      <w:r w:rsidRPr="008D3F81">
        <w:rPr>
          <w:rFonts w:ascii="Verdana" w:hAnsi="Verdana"/>
        </w:rPr>
        <w:t>utónoma de Extremadura, al tiempo que</w:t>
      </w:r>
      <w:r>
        <w:rPr>
          <w:rFonts w:ascii="Verdana" w:hAnsi="Verdana"/>
        </w:rPr>
        <w:t xml:space="preserve"> se</w:t>
      </w:r>
      <w:r w:rsidRPr="008D3F81">
        <w:rPr>
          <w:rFonts w:ascii="Verdana" w:hAnsi="Verdana"/>
        </w:rPr>
        <w:t xml:space="preserve"> autoriza la convocatoria para el ejercicio </w:t>
      </w:r>
      <w:r>
        <w:rPr>
          <w:rFonts w:ascii="Verdana" w:hAnsi="Verdana"/>
        </w:rPr>
        <w:t xml:space="preserve">de </w:t>
      </w:r>
      <w:r w:rsidRPr="008D3F81">
        <w:rPr>
          <w:rFonts w:ascii="Verdana" w:hAnsi="Verdana"/>
        </w:rPr>
        <w:t>2025</w:t>
      </w:r>
      <w:r>
        <w:rPr>
          <w:rFonts w:ascii="Verdana" w:hAnsi="Verdana"/>
        </w:rPr>
        <w:t xml:space="preserve"> con una dotación de 40.000 euros y una financiación del 75 por ciento con cargo al </w:t>
      </w:r>
      <w:r w:rsidRPr="009D7AEB">
        <w:rPr>
          <w:rFonts w:ascii="Verdana" w:hAnsi="Verdana"/>
        </w:rPr>
        <w:t xml:space="preserve">Fondo Europeo Agrícola </w:t>
      </w:r>
      <w:r>
        <w:rPr>
          <w:rFonts w:ascii="Verdana" w:hAnsi="Verdana"/>
        </w:rPr>
        <w:t>de</w:t>
      </w:r>
      <w:r w:rsidRPr="009D7AEB">
        <w:rPr>
          <w:rFonts w:ascii="Verdana" w:hAnsi="Verdana"/>
        </w:rPr>
        <w:t xml:space="preserve"> Desarrollo Rural (FEADER)</w:t>
      </w:r>
      <w:r>
        <w:rPr>
          <w:rFonts w:ascii="Verdana" w:hAnsi="Verdana"/>
        </w:rPr>
        <w:t>.</w:t>
      </w:r>
    </w:p>
    <w:p w14:paraId="6FD0835D" w14:textId="77777777" w:rsidR="00995576" w:rsidRPr="008D3F81" w:rsidRDefault="00995576" w:rsidP="00995576">
      <w:pPr>
        <w:spacing w:before="240" w:after="240"/>
        <w:ind w:firstLine="709"/>
        <w:jc w:val="both"/>
        <w:rPr>
          <w:rFonts w:ascii="Verdana" w:hAnsi="Verdana"/>
        </w:rPr>
      </w:pPr>
      <w:r w:rsidRPr="008D3F81">
        <w:rPr>
          <w:rFonts w:ascii="Verdana" w:hAnsi="Verdana"/>
        </w:rPr>
        <w:t>La trashumancia, práctica ganadera para trasladar cabañas de ganado desde las zonas con menos pastos y temperaturas más extremas hasta otras zonas con mejores condiciones ambientales, es Bien de Interés Cultural por su repercusión en la economía y el medio ambiente.</w:t>
      </w:r>
    </w:p>
    <w:p w14:paraId="2D4C8318" w14:textId="77777777" w:rsidR="00995576" w:rsidRPr="008D3F81" w:rsidRDefault="00995576" w:rsidP="00995576">
      <w:pPr>
        <w:spacing w:before="240" w:after="240"/>
        <w:ind w:firstLine="709"/>
        <w:jc w:val="both"/>
        <w:rPr>
          <w:rFonts w:ascii="Verdana" w:hAnsi="Verdana" w:cs="Calibri"/>
        </w:rPr>
      </w:pPr>
      <w:r w:rsidRPr="008D3F81">
        <w:rPr>
          <w:rFonts w:ascii="Verdana" w:hAnsi="Verdana"/>
        </w:rPr>
        <w:t xml:space="preserve">Con esta labor se pretende fomentar </w:t>
      </w:r>
      <w:r w:rsidRPr="008D3F81">
        <w:rPr>
          <w:rFonts w:ascii="Verdana" w:hAnsi="Verdana" w:cs="Calibri"/>
        </w:rPr>
        <w:t>la implantación de una ganadería de calidad, que cumpla su función productiva y sea respetuosa y protectora de la naturaleza</w:t>
      </w:r>
      <w:r>
        <w:rPr>
          <w:rFonts w:ascii="Verdana" w:hAnsi="Verdana" w:cs="Calibri"/>
        </w:rPr>
        <w:t>,</w:t>
      </w:r>
      <w:r w:rsidRPr="008D3F81">
        <w:rPr>
          <w:rFonts w:ascii="Verdana" w:hAnsi="Verdana" w:cs="Calibri"/>
        </w:rPr>
        <w:t xml:space="preserve"> además de potenciar el desarrollo social y económico de la población rural. </w:t>
      </w:r>
    </w:p>
    <w:p w14:paraId="6B4DF061" w14:textId="77777777" w:rsidR="00995576" w:rsidRDefault="00995576" w:rsidP="00995576">
      <w:pPr>
        <w:spacing w:before="240" w:after="240"/>
        <w:ind w:firstLine="709"/>
        <w:jc w:val="both"/>
        <w:rPr>
          <w:rFonts w:ascii="Verdana" w:hAnsi="Verdana" w:cs="Calibri"/>
        </w:rPr>
      </w:pPr>
      <w:r w:rsidRPr="008D3F81">
        <w:rPr>
          <w:rFonts w:ascii="Verdana" w:hAnsi="Verdana" w:cs="Calibri"/>
        </w:rPr>
        <w:t>No obstante, la práctica trashumante también supone para los ganaderos la asunción de una serie de gastos diversos derivados del desplazamiento, así como una merma en el rendimiento del ganado</w:t>
      </w:r>
      <w:r>
        <w:rPr>
          <w:rFonts w:ascii="Verdana" w:hAnsi="Verdana" w:cs="Calibri"/>
        </w:rPr>
        <w:t>,</w:t>
      </w:r>
      <w:r w:rsidRPr="008D3F81">
        <w:rPr>
          <w:rFonts w:ascii="Verdana" w:hAnsi="Verdana" w:cs="Calibri"/>
        </w:rPr>
        <w:t xml:space="preserve"> que se pretende</w:t>
      </w:r>
      <w:r>
        <w:rPr>
          <w:rFonts w:ascii="Verdana" w:hAnsi="Verdana" w:cs="Calibri"/>
        </w:rPr>
        <w:t>n</w:t>
      </w:r>
      <w:r w:rsidRPr="008D3F81">
        <w:rPr>
          <w:rFonts w:ascii="Verdana" w:hAnsi="Verdana" w:cs="Calibri"/>
        </w:rPr>
        <w:t xml:space="preserve"> compensar con esta convocatoria.</w:t>
      </w:r>
    </w:p>
    <w:p w14:paraId="035C81CF" w14:textId="77777777" w:rsidR="00FF7759" w:rsidRPr="008D3F81" w:rsidRDefault="00FF7759" w:rsidP="00995576">
      <w:pPr>
        <w:spacing w:before="240" w:after="240"/>
        <w:ind w:firstLine="709"/>
        <w:jc w:val="both"/>
        <w:rPr>
          <w:rFonts w:ascii="Verdana" w:hAnsi="Verdana" w:cs="Calibri"/>
        </w:rPr>
      </w:pPr>
    </w:p>
    <w:p w14:paraId="03AC7878" w14:textId="7914C4E4" w:rsidR="00F65453" w:rsidRDefault="00995576" w:rsidP="004944F3">
      <w:pPr>
        <w:spacing w:before="240" w:after="240"/>
        <w:ind w:firstLine="709"/>
        <w:jc w:val="both"/>
        <w:rPr>
          <w:rFonts w:ascii="Verdana" w:hAnsi="Verdana"/>
        </w:rPr>
      </w:pPr>
      <w:r w:rsidRPr="008D3F81">
        <w:rPr>
          <w:rFonts w:ascii="Verdana" w:hAnsi="Verdana"/>
        </w:rPr>
        <w:lastRenderedPageBreak/>
        <w:t>Este decreto sustituye al anterior sobre la materia, con el fin de adaptarlo a las nuevas directrices comunitarias establecidas como consecuencia de la modificación de la Política Agraria Comunitaria (PAC) en lo relativo a inversiones no productivas en servicios básicos en el medio natural, entre las que se incluyen las ayudas a la trashumancia.</w:t>
      </w:r>
    </w:p>
    <w:p w14:paraId="0F2BA8FC" w14:textId="77777777" w:rsidR="00E10F11" w:rsidRPr="00E10F11" w:rsidRDefault="00E10F11" w:rsidP="00E10F11">
      <w:pPr>
        <w:spacing w:before="240" w:after="240"/>
        <w:ind w:firstLine="709"/>
        <w:jc w:val="both"/>
        <w:rPr>
          <w:rFonts w:ascii="Verdana" w:hAnsi="Verdana"/>
          <w:b/>
          <w:bCs/>
          <w:i/>
          <w:iCs/>
        </w:rPr>
      </w:pPr>
      <w:r w:rsidRPr="00E10F11">
        <w:rPr>
          <w:rFonts w:ascii="Verdana" w:hAnsi="Verdana"/>
          <w:b/>
          <w:bCs/>
          <w:i/>
          <w:iCs/>
        </w:rPr>
        <w:t>Decreto que regula las ayudas para el apoyo y fomento de la cultura taurina en Extremadura y primera convocatoria</w:t>
      </w:r>
    </w:p>
    <w:p w14:paraId="18FE920F" w14:textId="77777777" w:rsidR="00E10F11" w:rsidRPr="00E10F11" w:rsidRDefault="00E10F11" w:rsidP="00E10F11">
      <w:pPr>
        <w:spacing w:before="240" w:after="240"/>
        <w:ind w:firstLine="709"/>
        <w:jc w:val="both"/>
        <w:rPr>
          <w:rFonts w:ascii="Verdana" w:hAnsi="Verdana"/>
        </w:rPr>
      </w:pPr>
      <w:r w:rsidRPr="00E10F11">
        <w:rPr>
          <w:rFonts w:ascii="Verdana" w:hAnsi="Verdana"/>
        </w:rPr>
        <w:t>El Consejo de Gobierno ha aprobado un nuevo decreto que regula la concesión de subvenciones destinadas a financiar proyectos de ámbito regional orientados a fomentar, apoyar, divulgar, defender y difundir la Tauromaquia en la región y así potenciar esta manifestación cultural.</w:t>
      </w:r>
    </w:p>
    <w:p w14:paraId="7935FA00" w14:textId="0E48DA91" w:rsidR="00E10F11" w:rsidRPr="00E10F11" w:rsidRDefault="00E10F11" w:rsidP="00E10F11">
      <w:pPr>
        <w:spacing w:before="240" w:after="240"/>
        <w:ind w:firstLine="709"/>
        <w:jc w:val="both"/>
        <w:rPr>
          <w:rFonts w:ascii="Verdana" w:hAnsi="Verdana"/>
        </w:rPr>
      </w:pPr>
      <w:r w:rsidRPr="00E10F11">
        <w:rPr>
          <w:rFonts w:ascii="Verdana" w:hAnsi="Verdana"/>
        </w:rPr>
        <w:t>El decreto establece también la primera convocatoria de estas ayudas</w:t>
      </w:r>
      <w:r w:rsidR="00045FA9">
        <w:rPr>
          <w:rFonts w:ascii="Verdana" w:hAnsi="Verdana"/>
        </w:rPr>
        <w:t>,</w:t>
      </w:r>
      <w:r w:rsidRPr="00E10F11">
        <w:rPr>
          <w:rFonts w:ascii="Verdana" w:hAnsi="Verdana"/>
        </w:rPr>
        <w:t xml:space="preserve"> en régimen de concurrencia competitiva, que cuenta con un presupuesto de 300.000 euros financiado con cargo a los Presupuestos Generales de la Comunidad Autónoma. </w:t>
      </w:r>
    </w:p>
    <w:p w14:paraId="26C4C6D1" w14:textId="77777777" w:rsidR="00E10F11" w:rsidRPr="00E10F11" w:rsidRDefault="00E10F11" w:rsidP="00E10F11">
      <w:pPr>
        <w:spacing w:before="240" w:after="240"/>
        <w:ind w:firstLine="709"/>
        <w:jc w:val="both"/>
        <w:rPr>
          <w:rFonts w:ascii="Verdana" w:hAnsi="Verdana"/>
        </w:rPr>
      </w:pPr>
      <w:r w:rsidRPr="00E10F11">
        <w:rPr>
          <w:rFonts w:ascii="Verdana" w:hAnsi="Verdana"/>
        </w:rPr>
        <w:t xml:space="preserve">Esta norma viene a sustituir al Decreto 115/2024, de 10 de septiembre, cuya aplicación evidenció la necesidad de dotar al procedimiento de concesión de un marco normativo más completo, claro, actualizado y adaptado a la realidad del sector taurino en Extremadura, garantizando una gestión más eficiente y transparente. </w:t>
      </w:r>
    </w:p>
    <w:p w14:paraId="660BFA4B" w14:textId="77777777" w:rsidR="00E10F11" w:rsidRPr="00E10F11" w:rsidRDefault="00E10F11" w:rsidP="00E10F11">
      <w:pPr>
        <w:spacing w:before="240" w:after="240"/>
        <w:ind w:firstLine="709"/>
        <w:jc w:val="both"/>
        <w:rPr>
          <w:rFonts w:ascii="Verdana" w:hAnsi="Verdana"/>
        </w:rPr>
      </w:pPr>
      <w:r w:rsidRPr="00E10F11">
        <w:rPr>
          <w:rFonts w:ascii="Verdana" w:hAnsi="Verdana"/>
        </w:rPr>
        <w:t>Así, se han incorporado nuevas tipologías de proyectos subvencionables que reflejan la evolución del sector taurino y su vinculación con otros ámbitos culturales, sociales, medioambientales y científicos.</w:t>
      </w:r>
    </w:p>
    <w:p w14:paraId="748DFC30" w14:textId="77777777" w:rsidR="00E10F11" w:rsidRPr="00E10F11" w:rsidRDefault="00E10F11" w:rsidP="00E10F11">
      <w:pPr>
        <w:spacing w:before="240" w:after="240"/>
        <w:ind w:firstLine="709"/>
        <w:jc w:val="both"/>
        <w:rPr>
          <w:rFonts w:ascii="Verdana" w:hAnsi="Verdana"/>
        </w:rPr>
      </w:pPr>
      <w:r w:rsidRPr="00E10F11">
        <w:rPr>
          <w:rFonts w:ascii="Verdana" w:hAnsi="Verdana"/>
        </w:rPr>
        <w:t xml:space="preserve">Los beneficiarios de estas ayudas serán las entidades que estén constituidas como federaciones, asociaciones, fundaciones, peñas, confederaciones u otras de carácter análogo, sin ánimo de lucro, legalmente constituidas y relacionadas con la cultura taurina. También podrán optar a estas subvenciones los municipios, entidades locales menores, mancomunidades y diputaciones provinciales. </w:t>
      </w:r>
    </w:p>
    <w:p w14:paraId="4BE34757" w14:textId="77777777" w:rsidR="00E10F11" w:rsidRPr="00E10F11" w:rsidRDefault="00E10F11" w:rsidP="00E10F11">
      <w:pPr>
        <w:spacing w:before="240" w:after="240"/>
        <w:ind w:firstLine="709"/>
        <w:jc w:val="both"/>
        <w:rPr>
          <w:rFonts w:ascii="Verdana" w:hAnsi="Verdana"/>
        </w:rPr>
      </w:pPr>
      <w:r w:rsidRPr="00E10F11">
        <w:rPr>
          <w:rFonts w:ascii="Verdana" w:hAnsi="Verdana"/>
        </w:rPr>
        <w:t>Las acciones subvencionables estarán glosadas en un único proyecto, que a su vez podrá incluir una o varias actividades como visitas didácticas a ganaderías de reses de lidia en la región; organización y desarrollo de clases magistrales y prácticas con reses y becerradas, tentaderos y bolsines.</w:t>
      </w:r>
    </w:p>
    <w:p w14:paraId="6934BC9B" w14:textId="77777777" w:rsidR="00E10F11" w:rsidRPr="00E10F11" w:rsidRDefault="00E10F11" w:rsidP="00E10F11">
      <w:pPr>
        <w:spacing w:before="240" w:after="240"/>
        <w:ind w:firstLine="709"/>
        <w:jc w:val="both"/>
        <w:rPr>
          <w:rFonts w:ascii="Verdana" w:hAnsi="Verdana"/>
        </w:rPr>
      </w:pPr>
      <w:r w:rsidRPr="00E10F11">
        <w:rPr>
          <w:rFonts w:ascii="Verdana" w:hAnsi="Verdana"/>
        </w:rPr>
        <w:t xml:space="preserve">Asimismo, podrán incluirse jornadas de naturaleza no docente, conferencias, coloquios, mesas redondas, exposiciones; libros y/o documentales de elaboración propia; difusión de ferias monográficas culturales taurinas y espectáculos taurinos; jornadas gastronómicas relacionadas con la carne de lidia; actos o actividades que promuevan el </w:t>
      </w:r>
      <w:r w:rsidRPr="00E10F11">
        <w:rPr>
          <w:rFonts w:ascii="Verdana" w:hAnsi="Verdana"/>
        </w:rPr>
        <w:lastRenderedPageBreak/>
        <w:t xml:space="preserve">papel de la ganadería en el mantenimiento de ecosistemas y profundicen en el aspecto científico del toro de lidia. </w:t>
      </w:r>
    </w:p>
    <w:p w14:paraId="4B53AD06" w14:textId="4037FF9E" w:rsidR="00E10F11" w:rsidRPr="004944F3" w:rsidRDefault="00E10F11" w:rsidP="00874D08">
      <w:pPr>
        <w:spacing w:before="240" w:after="240"/>
        <w:ind w:firstLine="709"/>
        <w:jc w:val="both"/>
        <w:rPr>
          <w:rFonts w:ascii="Verdana" w:hAnsi="Verdana"/>
        </w:rPr>
      </w:pPr>
      <w:r w:rsidRPr="00E10F11">
        <w:rPr>
          <w:rFonts w:ascii="Verdana" w:hAnsi="Verdana"/>
        </w:rPr>
        <w:t xml:space="preserve">El importe máximo de la subvención concedida por solicitud no podrá exceder de 15.000 euros. </w:t>
      </w:r>
    </w:p>
    <w:p w14:paraId="5C6EB0AC" w14:textId="77777777" w:rsidR="004944F3" w:rsidRPr="004944F3" w:rsidRDefault="004944F3" w:rsidP="004944F3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b/>
          <w:bCs/>
          <w:i/>
          <w:sz w:val="22"/>
          <w:szCs w:val="22"/>
        </w:rPr>
      </w:pPr>
      <w:r w:rsidRPr="004944F3">
        <w:rPr>
          <w:rFonts w:ascii="Verdana" w:hAnsi="Verdana"/>
          <w:b/>
          <w:bCs/>
          <w:i/>
          <w:sz w:val="22"/>
          <w:szCs w:val="22"/>
        </w:rPr>
        <w:t>Asistencia para el mantenimiento, conservación y ayuda a la explotación de presas y embalses de titularidad autonómica</w:t>
      </w:r>
    </w:p>
    <w:p w14:paraId="1D7C9E30" w14:textId="20DACD85" w:rsidR="004944F3" w:rsidRPr="004944F3" w:rsidRDefault="004944F3" w:rsidP="004944F3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4944F3">
        <w:rPr>
          <w:rFonts w:ascii="Verdana" w:hAnsi="Verdana"/>
          <w:iCs/>
          <w:sz w:val="22"/>
          <w:szCs w:val="22"/>
        </w:rPr>
        <w:t xml:space="preserve">El Consejo de Gobierno ha </w:t>
      </w:r>
      <w:r w:rsidR="00AD1353">
        <w:rPr>
          <w:rFonts w:ascii="Verdana" w:hAnsi="Verdana"/>
          <w:iCs/>
          <w:sz w:val="22"/>
          <w:szCs w:val="22"/>
        </w:rPr>
        <w:t>autorizado</w:t>
      </w:r>
      <w:r w:rsidRPr="004944F3">
        <w:rPr>
          <w:rFonts w:ascii="Verdana" w:hAnsi="Verdana"/>
          <w:iCs/>
          <w:sz w:val="22"/>
          <w:szCs w:val="22"/>
        </w:rPr>
        <w:t xml:space="preserve"> la contratación, mediante licitación, de una asistencia técnica integral para la conservación, mantenimiento, auscultación, vigilancia y apoyo a la explotación de las 13 presas y una balsa gestionadas por la Consejería de Gestión Forestal y Mundo Rural, con un presupuesto de 699.336 euros.</w:t>
      </w:r>
    </w:p>
    <w:p w14:paraId="50CD59E6" w14:textId="77777777" w:rsidR="004944F3" w:rsidRPr="004944F3" w:rsidRDefault="004944F3" w:rsidP="004944F3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4944F3">
        <w:rPr>
          <w:rFonts w:ascii="Verdana" w:hAnsi="Verdana"/>
          <w:iCs/>
          <w:sz w:val="22"/>
          <w:szCs w:val="22"/>
        </w:rPr>
        <w:t xml:space="preserve">Los trabajos objeto del contrato se llevarán a cabo en las presas de </w:t>
      </w:r>
      <w:proofErr w:type="spellStart"/>
      <w:r w:rsidRPr="004944F3">
        <w:rPr>
          <w:rFonts w:ascii="Verdana" w:hAnsi="Verdana"/>
          <w:iCs/>
          <w:sz w:val="22"/>
          <w:szCs w:val="22"/>
        </w:rPr>
        <w:t>Valdesalor</w:t>
      </w:r>
      <w:proofErr w:type="spellEnd"/>
      <w:r w:rsidRPr="004944F3">
        <w:rPr>
          <w:rFonts w:ascii="Verdana" w:hAnsi="Verdana"/>
          <w:iCs/>
          <w:sz w:val="22"/>
          <w:szCs w:val="22"/>
        </w:rPr>
        <w:t xml:space="preserve">, </w:t>
      </w:r>
      <w:proofErr w:type="spellStart"/>
      <w:r w:rsidRPr="004944F3">
        <w:rPr>
          <w:rFonts w:ascii="Verdana" w:hAnsi="Verdana"/>
          <w:iCs/>
          <w:sz w:val="22"/>
          <w:szCs w:val="22"/>
        </w:rPr>
        <w:t>Ayuela</w:t>
      </w:r>
      <w:proofErr w:type="spellEnd"/>
      <w:r w:rsidRPr="004944F3">
        <w:rPr>
          <w:rFonts w:ascii="Verdana" w:hAnsi="Verdana"/>
          <w:iCs/>
          <w:sz w:val="22"/>
          <w:szCs w:val="22"/>
        </w:rPr>
        <w:t xml:space="preserve">, </w:t>
      </w:r>
      <w:proofErr w:type="spellStart"/>
      <w:r w:rsidRPr="004944F3">
        <w:rPr>
          <w:rFonts w:ascii="Verdana" w:hAnsi="Verdana"/>
          <w:iCs/>
          <w:sz w:val="22"/>
          <w:szCs w:val="22"/>
        </w:rPr>
        <w:t>Ahigal</w:t>
      </w:r>
      <w:proofErr w:type="spellEnd"/>
      <w:r w:rsidRPr="004944F3">
        <w:rPr>
          <w:rFonts w:ascii="Verdana" w:hAnsi="Verdana"/>
          <w:iCs/>
          <w:sz w:val="22"/>
          <w:szCs w:val="22"/>
        </w:rPr>
        <w:t xml:space="preserve">, El Gallo, Las Fraguas, Madroñera II y la balsa de El Verdugal, pertenecientes a la Cuenca del Tajo. También se operará en las de Zalamea de la Serena, </w:t>
      </w:r>
      <w:proofErr w:type="spellStart"/>
      <w:r w:rsidRPr="004944F3">
        <w:rPr>
          <w:rFonts w:ascii="Verdana" w:hAnsi="Verdana"/>
          <w:iCs/>
          <w:sz w:val="22"/>
          <w:szCs w:val="22"/>
        </w:rPr>
        <w:t>Valuengo</w:t>
      </w:r>
      <w:proofErr w:type="spellEnd"/>
      <w:r w:rsidRPr="004944F3">
        <w:rPr>
          <w:rFonts w:ascii="Verdana" w:hAnsi="Verdana"/>
          <w:iCs/>
          <w:sz w:val="22"/>
          <w:szCs w:val="22"/>
        </w:rPr>
        <w:t xml:space="preserve">, </w:t>
      </w:r>
      <w:proofErr w:type="spellStart"/>
      <w:r w:rsidRPr="004944F3">
        <w:rPr>
          <w:rFonts w:ascii="Verdana" w:hAnsi="Verdana"/>
          <w:iCs/>
          <w:sz w:val="22"/>
          <w:szCs w:val="22"/>
        </w:rPr>
        <w:t>Brovales</w:t>
      </w:r>
      <w:proofErr w:type="spellEnd"/>
      <w:r w:rsidRPr="004944F3">
        <w:rPr>
          <w:rFonts w:ascii="Verdana" w:hAnsi="Verdana"/>
          <w:iCs/>
          <w:sz w:val="22"/>
          <w:szCs w:val="22"/>
        </w:rPr>
        <w:t xml:space="preserve">, Piedra Aguda, </w:t>
      </w:r>
      <w:proofErr w:type="spellStart"/>
      <w:r w:rsidRPr="004944F3">
        <w:rPr>
          <w:rFonts w:ascii="Verdana" w:hAnsi="Verdana"/>
          <w:iCs/>
          <w:sz w:val="22"/>
          <w:szCs w:val="22"/>
        </w:rPr>
        <w:t>Arroyocuncos</w:t>
      </w:r>
      <w:proofErr w:type="spellEnd"/>
      <w:r w:rsidRPr="004944F3">
        <w:rPr>
          <w:rFonts w:ascii="Verdana" w:hAnsi="Verdana"/>
          <w:iCs/>
          <w:sz w:val="22"/>
          <w:szCs w:val="22"/>
        </w:rPr>
        <w:t>, Arroyomolinos y Rincón de Ballesteros en la demarcación hidrográfica del Guadiana.</w:t>
      </w:r>
    </w:p>
    <w:p w14:paraId="70FEAAD0" w14:textId="77777777" w:rsidR="004944F3" w:rsidRPr="004944F3" w:rsidRDefault="004944F3" w:rsidP="004944F3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4944F3">
        <w:rPr>
          <w:rFonts w:ascii="Verdana" w:hAnsi="Verdana"/>
          <w:iCs/>
          <w:sz w:val="22"/>
          <w:szCs w:val="22"/>
        </w:rPr>
        <w:t>Estas superficies de agua embalsada de pequeño volumen y distribuidas por toda la geografía extremeña, tienen una importancia fundamental al constituir el aporte para el riego en las Comunidades de Regantes asociadas a ellas y al abastecimiento de agua para consumo a las localidades cercanas a las mismas.</w:t>
      </w:r>
    </w:p>
    <w:p w14:paraId="74EBDABB" w14:textId="77777777" w:rsidR="004944F3" w:rsidRPr="004944F3" w:rsidRDefault="004944F3" w:rsidP="004944F3">
      <w:pPr>
        <w:pStyle w:val="Default"/>
        <w:spacing w:before="240" w:after="240" w:line="276" w:lineRule="auto"/>
        <w:ind w:firstLine="709"/>
        <w:jc w:val="both"/>
        <w:rPr>
          <w:rFonts w:ascii="Verdana" w:hAnsi="Verdana"/>
          <w:iCs/>
          <w:sz w:val="22"/>
          <w:szCs w:val="22"/>
        </w:rPr>
      </w:pPr>
      <w:r w:rsidRPr="004944F3">
        <w:rPr>
          <w:rFonts w:ascii="Verdana" w:hAnsi="Verdana"/>
          <w:iCs/>
          <w:sz w:val="22"/>
          <w:szCs w:val="22"/>
        </w:rPr>
        <w:t>Por tanto, constituyen un servicio público esencial, especialmente en periodos de sequía, y deben mantenerse en condiciones óptimas de seguridad estructural y operativa para evitar riesgos derivados de un uso inadecuado o una conservación deficiente de las infraestructuras.</w:t>
      </w:r>
    </w:p>
    <w:p w14:paraId="6F09B1F8" w14:textId="77777777" w:rsidR="004944F3" w:rsidRPr="004944F3" w:rsidRDefault="004944F3" w:rsidP="004944F3">
      <w:pPr>
        <w:pStyle w:val="Default"/>
        <w:spacing w:before="240" w:after="240" w:line="276" w:lineRule="auto"/>
        <w:ind w:firstLine="709"/>
        <w:jc w:val="both"/>
        <w:rPr>
          <w:rFonts w:ascii="Verdana" w:hAnsi="Verdana" w:cs="Times New Roman"/>
          <w:iCs/>
          <w:color w:val="auto"/>
          <w:sz w:val="22"/>
          <w:szCs w:val="22"/>
        </w:rPr>
      </w:pPr>
    </w:p>
    <w:sectPr w:rsidR="004944F3" w:rsidRPr="004944F3" w:rsidSect="00852BE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8359" w14:textId="77777777" w:rsidR="001409C7" w:rsidRDefault="001409C7" w:rsidP="00AC702D">
      <w:pPr>
        <w:spacing w:after="0" w:line="240" w:lineRule="auto"/>
      </w:pPr>
      <w:r>
        <w:separator/>
      </w:r>
    </w:p>
  </w:endnote>
  <w:endnote w:type="continuationSeparator" w:id="0">
    <w:p w14:paraId="7F84E595" w14:textId="77777777" w:rsidR="001409C7" w:rsidRDefault="001409C7" w:rsidP="00AC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727F" w14:textId="77777777" w:rsidR="0057147A" w:rsidRDefault="00AC22FA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BD6">
      <w:rPr>
        <w:noProof/>
      </w:rPr>
      <w:t>2</w:t>
    </w:r>
    <w:r>
      <w:rPr>
        <w:noProof/>
      </w:rPr>
      <w:fldChar w:fldCharType="end"/>
    </w:r>
  </w:p>
  <w:p w14:paraId="6E057280" w14:textId="77777777" w:rsidR="0057147A" w:rsidRDefault="005714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7283" w14:textId="77777777" w:rsidR="0057147A" w:rsidRDefault="00AC22FA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4D1BD6">
      <w:rPr>
        <w:noProof/>
      </w:rPr>
      <w:t>1</w:t>
    </w:r>
    <w:r>
      <w:rPr>
        <w:noProof/>
      </w:rPr>
      <w:fldChar w:fldCharType="end"/>
    </w:r>
  </w:p>
  <w:p w14:paraId="6E057284" w14:textId="77777777" w:rsidR="0057147A" w:rsidRDefault="005714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B2E1" w14:textId="77777777" w:rsidR="001409C7" w:rsidRDefault="001409C7" w:rsidP="00AC702D">
      <w:pPr>
        <w:spacing w:after="0" w:line="240" w:lineRule="auto"/>
      </w:pPr>
      <w:r>
        <w:separator/>
      </w:r>
    </w:p>
  </w:footnote>
  <w:footnote w:type="continuationSeparator" w:id="0">
    <w:p w14:paraId="4AC7C583" w14:textId="77777777" w:rsidR="001409C7" w:rsidRDefault="001409C7" w:rsidP="00AC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727C" w14:textId="77777777" w:rsidR="0057147A" w:rsidRDefault="0057147A">
    <w:pPr>
      <w:pStyle w:val="Encabezado"/>
    </w:pPr>
  </w:p>
  <w:p w14:paraId="6E05727D" w14:textId="77777777" w:rsidR="0057147A" w:rsidRDefault="0057147A">
    <w:pPr>
      <w:pStyle w:val="Encabezado"/>
    </w:pPr>
  </w:p>
  <w:p w14:paraId="6E05727E" w14:textId="77777777" w:rsidR="0057147A" w:rsidRDefault="00265FC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E057285" wp14:editId="6E057286">
          <wp:simplePos x="0" y="0"/>
          <wp:positionH relativeFrom="page">
            <wp:posOffset>7023735</wp:posOffset>
          </wp:positionH>
          <wp:positionV relativeFrom="page">
            <wp:posOffset>4786630</wp:posOffset>
          </wp:positionV>
          <wp:extent cx="354965" cy="1080770"/>
          <wp:effectExtent l="0" t="0" r="6985" b="5080"/>
          <wp:wrapNone/>
          <wp:docPr id="1" name="ipfJ_Mj8sL9A7jERM:" descr="http://t3.gstatic.com/images?q=tbn:J_Mj8sL9A7jERM:http://www.educa.madrid.org/web/cie.madrid/web_ev/web/recursos/banderas_de_Espana/bandera_extremadura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fJ_Mj8sL9A7jERM:" descr="http://t3.gstatic.com/images?q=tbn:J_Mj8sL9A7jERM:http://www.educa.madrid.org/web/cie.madrid/web_ev/web/recursos/banderas_de_Espana/bandera_extremadura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7281" w14:textId="77777777" w:rsidR="0057147A" w:rsidRDefault="00265FC9" w:rsidP="005A0B88">
    <w:pPr>
      <w:pStyle w:val="Encabezado"/>
      <w:tabs>
        <w:tab w:val="clear" w:pos="4252"/>
        <w:tab w:val="clear" w:pos="8504"/>
        <w:tab w:val="right" w:pos="9356"/>
      </w:tabs>
      <w:rPr>
        <w:color w:val="808080"/>
        <w:lang w:val="es-ES_tradnl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E057287" wp14:editId="6E057288">
              <wp:simplePos x="0" y="0"/>
              <wp:positionH relativeFrom="column">
                <wp:posOffset>6111240</wp:posOffset>
              </wp:positionH>
              <wp:positionV relativeFrom="paragraph">
                <wp:posOffset>-6985</wp:posOffset>
              </wp:positionV>
              <wp:extent cx="280035" cy="471170"/>
              <wp:effectExtent l="0" t="0" r="5715" b="5080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0035" cy="471170"/>
                        <a:chOff x="10701" y="2344"/>
                        <a:chExt cx="360" cy="540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0701" y="2344"/>
                          <a:ext cx="360" cy="18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10701" y="2524"/>
                          <a:ext cx="360" cy="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0701" y="2704"/>
                          <a:ext cx="360" cy="1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7C602C" id="Group 6" o:spid="_x0000_s1026" style="position:absolute;margin-left:481.2pt;margin-top:-.55pt;width:22.05pt;height:37.1pt;z-index:251657216" coordorigin="10701,2344" coordsize="3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">
              <v:rect id="Rectangle 7" o:spid="_x0000_s1027" style="position:absolute;left:10701;top:234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" fillcolor="green" stroked="f"/>
              <v:rect id="Rectangle 8" o:spid="_x0000_s1028" style="position:absolute;left:10701;top:252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v:rect id="Rectangle 9" o:spid="_x0000_s1029" style="position:absolute;left:10701;top:2704;width:36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</v:group>
          </w:pict>
        </mc:Fallback>
      </mc:AlternateContent>
    </w:r>
    <w:r w:rsidR="0057147A">
      <w:rPr>
        <w:color w:val="808080"/>
        <w:lang w:val="es-ES_tradnl"/>
      </w:rPr>
      <w:tab/>
    </w:r>
    <w:r w:rsidR="000C0FD1" w:rsidRPr="00C722DD">
      <w:rPr>
        <w:rFonts w:ascii="Arial Narrow" w:eastAsia="Times New Roman" w:hAnsi="Arial Narrow"/>
        <w:noProof/>
        <w:sz w:val="24"/>
        <w:szCs w:val="24"/>
        <w:lang w:eastAsia="es-ES"/>
      </w:rPr>
      <w:drawing>
        <wp:inline distT="0" distB="0" distL="0" distR="0" wp14:anchorId="6E057289" wp14:editId="6E05728A">
          <wp:extent cx="2831465" cy="499110"/>
          <wp:effectExtent l="0" t="0" r="0" b="0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2830680" cy="498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57147A">
      <w:rPr>
        <w:color w:val="808080"/>
        <w:lang w:val="es-ES_tradnl"/>
      </w:rPr>
      <w:tab/>
    </w:r>
  </w:p>
  <w:p w14:paraId="6E057282" w14:textId="77777777" w:rsidR="0057147A" w:rsidRDefault="0057147A" w:rsidP="002F5B61">
    <w:pPr>
      <w:pStyle w:val="Encabezado"/>
      <w:tabs>
        <w:tab w:val="clear" w:pos="4252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93"/>
        </w:tabs>
        <w:ind w:left="393" w:firstLine="360"/>
      </w:pPr>
      <w:rPr>
        <w:rFonts w:ascii="Arial" w:eastAsia="Times New Roman" w:hAnsi="Arial" w:hint="default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Arial" w:eastAsia="Times New Roman" w:hAnsi="Arial" w:hint="default"/>
        <w:color w:val="000000"/>
        <w:position w:val="0"/>
        <w:u w:color="00000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Arial" w:eastAsia="Times New Roman" w:hAnsi="Arial" w:hint="default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Arial" w:eastAsia="Times New Roman" w:hAnsi="Arial" w:hint="default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Arial" w:eastAsia="Times New Roman" w:hAnsi="Arial" w:hint="default"/>
        <w:color w:val="000000"/>
        <w:position w:val="0"/>
        <w:u w:color="00000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Arial" w:eastAsia="Times New Roman" w:hAnsi="Arial" w:hint="default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Arial" w:eastAsia="Times New Roman" w:hAnsi="Arial" w:hint="default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Arial" w:eastAsia="Times New Roman" w:hAnsi="Arial" w:hint="default"/>
        <w:color w:val="000000"/>
        <w:position w:val="0"/>
        <w:u w:color="00000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Arial" w:eastAsia="Times New Roman" w:hAnsi="Arial" w:hint="default"/>
        <w:color w:val="000000"/>
        <w:position w:val="0"/>
        <w:u w:color="000000"/>
      </w:rPr>
    </w:lvl>
  </w:abstractNum>
  <w:abstractNum w:abstractNumId="1" w15:restartNumberingAfterBreak="0">
    <w:nsid w:val="00000003"/>
    <w:multiLevelType w:val="multilevel"/>
    <w:tmpl w:val="894EE8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874"/>
    <w:multiLevelType w:val="hybridMultilevel"/>
    <w:tmpl w:val="586EE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1A31"/>
    <w:multiLevelType w:val="hybridMultilevel"/>
    <w:tmpl w:val="0B7CE9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B62EC"/>
    <w:multiLevelType w:val="hybridMultilevel"/>
    <w:tmpl w:val="17B4C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373E4"/>
    <w:multiLevelType w:val="hybridMultilevel"/>
    <w:tmpl w:val="9C726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66E9"/>
    <w:multiLevelType w:val="hybridMultilevel"/>
    <w:tmpl w:val="8200B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241BA"/>
    <w:multiLevelType w:val="hybridMultilevel"/>
    <w:tmpl w:val="7C008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E5CCF"/>
    <w:multiLevelType w:val="hybridMultilevel"/>
    <w:tmpl w:val="E64C9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31007"/>
    <w:multiLevelType w:val="hybridMultilevel"/>
    <w:tmpl w:val="266C4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67695"/>
    <w:multiLevelType w:val="hybridMultilevel"/>
    <w:tmpl w:val="2AB0F6EE"/>
    <w:lvl w:ilvl="0" w:tplc="0C0A0001">
      <w:start w:val="1"/>
      <w:numFmt w:val="bullet"/>
      <w:pStyle w:val="Lis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06C19"/>
    <w:multiLevelType w:val="hybridMultilevel"/>
    <w:tmpl w:val="A57290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502BD"/>
    <w:multiLevelType w:val="hybridMultilevel"/>
    <w:tmpl w:val="8D98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A50F8"/>
    <w:multiLevelType w:val="hybridMultilevel"/>
    <w:tmpl w:val="F52AD4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453522">
    <w:abstractNumId w:val="10"/>
  </w:num>
  <w:num w:numId="2" w16cid:durableId="1079640287">
    <w:abstractNumId w:val="0"/>
  </w:num>
  <w:num w:numId="3" w16cid:durableId="1752315061">
    <w:abstractNumId w:val="1"/>
  </w:num>
  <w:num w:numId="4" w16cid:durableId="1986661097">
    <w:abstractNumId w:val="5"/>
  </w:num>
  <w:num w:numId="5" w16cid:durableId="330983875">
    <w:abstractNumId w:val="7"/>
  </w:num>
  <w:num w:numId="6" w16cid:durableId="458963837">
    <w:abstractNumId w:val="11"/>
  </w:num>
  <w:num w:numId="7" w16cid:durableId="1511792780">
    <w:abstractNumId w:val="8"/>
  </w:num>
  <w:num w:numId="8" w16cid:durableId="1056855751">
    <w:abstractNumId w:val="9"/>
  </w:num>
  <w:num w:numId="9" w16cid:durableId="1093014616">
    <w:abstractNumId w:val="4"/>
  </w:num>
  <w:num w:numId="10" w16cid:durableId="589966501">
    <w:abstractNumId w:val="12"/>
  </w:num>
  <w:num w:numId="11" w16cid:durableId="997731628">
    <w:abstractNumId w:val="3"/>
  </w:num>
  <w:num w:numId="12" w16cid:durableId="906957138">
    <w:abstractNumId w:val="6"/>
  </w:num>
  <w:num w:numId="13" w16cid:durableId="475882625">
    <w:abstractNumId w:val="13"/>
  </w:num>
  <w:num w:numId="14" w16cid:durableId="56452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B95"/>
    <w:rsid w:val="00001F9A"/>
    <w:rsid w:val="00004398"/>
    <w:rsid w:val="000118D4"/>
    <w:rsid w:val="000128B8"/>
    <w:rsid w:val="00013188"/>
    <w:rsid w:val="00015F50"/>
    <w:rsid w:val="000228A8"/>
    <w:rsid w:val="00025C51"/>
    <w:rsid w:val="000326EA"/>
    <w:rsid w:val="000331A6"/>
    <w:rsid w:val="00033405"/>
    <w:rsid w:val="00034933"/>
    <w:rsid w:val="00035E0A"/>
    <w:rsid w:val="00037E28"/>
    <w:rsid w:val="00041C54"/>
    <w:rsid w:val="00041D02"/>
    <w:rsid w:val="000432FF"/>
    <w:rsid w:val="00045FA9"/>
    <w:rsid w:val="00047B96"/>
    <w:rsid w:val="0005377B"/>
    <w:rsid w:val="00056DF2"/>
    <w:rsid w:val="0005775B"/>
    <w:rsid w:val="0006436A"/>
    <w:rsid w:val="000664E1"/>
    <w:rsid w:val="0006765F"/>
    <w:rsid w:val="00074DEA"/>
    <w:rsid w:val="000751AA"/>
    <w:rsid w:val="00076525"/>
    <w:rsid w:val="00077E32"/>
    <w:rsid w:val="00077FB6"/>
    <w:rsid w:val="000811EE"/>
    <w:rsid w:val="000827B9"/>
    <w:rsid w:val="00090C24"/>
    <w:rsid w:val="00092373"/>
    <w:rsid w:val="00095C23"/>
    <w:rsid w:val="000A0026"/>
    <w:rsid w:val="000A3FE1"/>
    <w:rsid w:val="000A4008"/>
    <w:rsid w:val="000A42A1"/>
    <w:rsid w:val="000B2995"/>
    <w:rsid w:val="000B3C26"/>
    <w:rsid w:val="000B4149"/>
    <w:rsid w:val="000B4A35"/>
    <w:rsid w:val="000B7E78"/>
    <w:rsid w:val="000C0FD1"/>
    <w:rsid w:val="000C19C5"/>
    <w:rsid w:val="000C51CC"/>
    <w:rsid w:val="000C76C2"/>
    <w:rsid w:val="000D0320"/>
    <w:rsid w:val="000D22A3"/>
    <w:rsid w:val="000D73DE"/>
    <w:rsid w:val="000E1B88"/>
    <w:rsid w:val="000E1C4E"/>
    <w:rsid w:val="000E648C"/>
    <w:rsid w:val="000E6E0A"/>
    <w:rsid w:val="000E7AB4"/>
    <w:rsid w:val="00107638"/>
    <w:rsid w:val="001118A0"/>
    <w:rsid w:val="00114989"/>
    <w:rsid w:val="00115710"/>
    <w:rsid w:val="001159E9"/>
    <w:rsid w:val="00116698"/>
    <w:rsid w:val="001205D9"/>
    <w:rsid w:val="00123979"/>
    <w:rsid w:val="00132575"/>
    <w:rsid w:val="001409C7"/>
    <w:rsid w:val="00142736"/>
    <w:rsid w:val="0014306F"/>
    <w:rsid w:val="00150E1D"/>
    <w:rsid w:val="00151503"/>
    <w:rsid w:val="00152C4B"/>
    <w:rsid w:val="0015359B"/>
    <w:rsid w:val="0015428B"/>
    <w:rsid w:val="00161FC3"/>
    <w:rsid w:val="00166523"/>
    <w:rsid w:val="00171DBB"/>
    <w:rsid w:val="001739A1"/>
    <w:rsid w:val="00173DF4"/>
    <w:rsid w:val="00181B33"/>
    <w:rsid w:val="00182B80"/>
    <w:rsid w:val="00186596"/>
    <w:rsid w:val="00195AA0"/>
    <w:rsid w:val="001A01A9"/>
    <w:rsid w:val="001A1E78"/>
    <w:rsid w:val="001B141A"/>
    <w:rsid w:val="001C1C67"/>
    <w:rsid w:val="001C2CC1"/>
    <w:rsid w:val="001C3CC7"/>
    <w:rsid w:val="001C4CCA"/>
    <w:rsid w:val="001D173D"/>
    <w:rsid w:val="001D66E0"/>
    <w:rsid w:val="001D7DAB"/>
    <w:rsid w:val="001E22D3"/>
    <w:rsid w:val="001E5049"/>
    <w:rsid w:val="001F06CD"/>
    <w:rsid w:val="001F1033"/>
    <w:rsid w:val="001F18AB"/>
    <w:rsid w:val="001F72BA"/>
    <w:rsid w:val="00200305"/>
    <w:rsid w:val="002006D9"/>
    <w:rsid w:val="00202A32"/>
    <w:rsid w:val="002038FA"/>
    <w:rsid w:val="00203E61"/>
    <w:rsid w:val="00207266"/>
    <w:rsid w:val="002115ED"/>
    <w:rsid w:val="00213E15"/>
    <w:rsid w:val="00220365"/>
    <w:rsid w:val="00221859"/>
    <w:rsid w:val="002242ED"/>
    <w:rsid w:val="00226479"/>
    <w:rsid w:val="0022758E"/>
    <w:rsid w:val="00232AEC"/>
    <w:rsid w:val="00237851"/>
    <w:rsid w:val="00240218"/>
    <w:rsid w:val="00240F1C"/>
    <w:rsid w:val="00245F68"/>
    <w:rsid w:val="0025068E"/>
    <w:rsid w:val="0026081D"/>
    <w:rsid w:val="00265FC9"/>
    <w:rsid w:val="00266085"/>
    <w:rsid w:val="002708BD"/>
    <w:rsid w:val="00271CFC"/>
    <w:rsid w:val="00272953"/>
    <w:rsid w:val="00274E75"/>
    <w:rsid w:val="00276BD1"/>
    <w:rsid w:val="00276D83"/>
    <w:rsid w:val="00277414"/>
    <w:rsid w:val="002819E8"/>
    <w:rsid w:val="00284AA7"/>
    <w:rsid w:val="00294D93"/>
    <w:rsid w:val="0029549A"/>
    <w:rsid w:val="002970B4"/>
    <w:rsid w:val="002A120F"/>
    <w:rsid w:val="002A3F2D"/>
    <w:rsid w:val="002A7CFC"/>
    <w:rsid w:val="002B1E26"/>
    <w:rsid w:val="002C3A1A"/>
    <w:rsid w:val="002D0C00"/>
    <w:rsid w:val="002D172B"/>
    <w:rsid w:val="002D3CAF"/>
    <w:rsid w:val="002D4C49"/>
    <w:rsid w:val="002D6167"/>
    <w:rsid w:val="002E58EF"/>
    <w:rsid w:val="002E6839"/>
    <w:rsid w:val="002E7D3B"/>
    <w:rsid w:val="002F0A36"/>
    <w:rsid w:val="002F1503"/>
    <w:rsid w:val="002F2DC3"/>
    <w:rsid w:val="002F5B61"/>
    <w:rsid w:val="002F6173"/>
    <w:rsid w:val="00303CCF"/>
    <w:rsid w:val="00312984"/>
    <w:rsid w:val="00312C7C"/>
    <w:rsid w:val="0032113F"/>
    <w:rsid w:val="003258F2"/>
    <w:rsid w:val="0033350F"/>
    <w:rsid w:val="00333AE9"/>
    <w:rsid w:val="00334613"/>
    <w:rsid w:val="00336FE0"/>
    <w:rsid w:val="00337D7A"/>
    <w:rsid w:val="0034149C"/>
    <w:rsid w:val="00342CD4"/>
    <w:rsid w:val="0034304E"/>
    <w:rsid w:val="00346D11"/>
    <w:rsid w:val="00350091"/>
    <w:rsid w:val="00351717"/>
    <w:rsid w:val="00355672"/>
    <w:rsid w:val="0035668D"/>
    <w:rsid w:val="00360F45"/>
    <w:rsid w:val="00364ADE"/>
    <w:rsid w:val="00366AA8"/>
    <w:rsid w:val="0036779C"/>
    <w:rsid w:val="0037412E"/>
    <w:rsid w:val="00377FE2"/>
    <w:rsid w:val="00384ED8"/>
    <w:rsid w:val="00387646"/>
    <w:rsid w:val="003922CF"/>
    <w:rsid w:val="0039322F"/>
    <w:rsid w:val="00395991"/>
    <w:rsid w:val="003A6831"/>
    <w:rsid w:val="003B047C"/>
    <w:rsid w:val="003B4BC3"/>
    <w:rsid w:val="003C2A5E"/>
    <w:rsid w:val="003D08E8"/>
    <w:rsid w:val="003D25CB"/>
    <w:rsid w:val="003D451F"/>
    <w:rsid w:val="003D4C97"/>
    <w:rsid w:val="003D5A33"/>
    <w:rsid w:val="003E6335"/>
    <w:rsid w:val="003E7755"/>
    <w:rsid w:val="003F183F"/>
    <w:rsid w:val="003F4B02"/>
    <w:rsid w:val="003F516E"/>
    <w:rsid w:val="003F64EB"/>
    <w:rsid w:val="00400024"/>
    <w:rsid w:val="004039B0"/>
    <w:rsid w:val="00407B9B"/>
    <w:rsid w:val="004116B8"/>
    <w:rsid w:val="00413DDB"/>
    <w:rsid w:val="00414153"/>
    <w:rsid w:val="004141A1"/>
    <w:rsid w:val="004162FB"/>
    <w:rsid w:val="00416BCC"/>
    <w:rsid w:val="00423BC6"/>
    <w:rsid w:val="004259E0"/>
    <w:rsid w:val="0042654A"/>
    <w:rsid w:val="0042792F"/>
    <w:rsid w:val="00431C75"/>
    <w:rsid w:val="00432451"/>
    <w:rsid w:val="0043638B"/>
    <w:rsid w:val="00436E87"/>
    <w:rsid w:val="00443100"/>
    <w:rsid w:val="00447660"/>
    <w:rsid w:val="00454CC9"/>
    <w:rsid w:val="004608D0"/>
    <w:rsid w:val="004715E8"/>
    <w:rsid w:val="00473C8B"/>
    <w:rsid w:val="00474A81"/>
    <w:rsid w:val="00476663"/>
    <w:rsid w:val="00483488"/>
    <w:rsid w:val="00483E2A"/>
    <w:rsid w:val="00484647"/>
    <w:rsid w:val="00485B85"/>
    <w:rsid w:val="0048601B"/>
    <w:rsid w:val="00486EF5"/>
    <w:rsid w:val="004877A1"/>
    <w:rsid w:val="00492A3A"/>
    <w:rsid w:val="00492F65"/>
    <w:rsid w:val="00494050"/>
    <w:rsid w:val="004944F3"/>
    <w:rsid w:val="0049453C"/>
    <w:rsid w:val="00495549"/>
    <w:rsid w:val="004A07D9"/>
    <w:rsid w:val="004A4690"/>
    <w:rsid w:val="004A4907"/>
    <w:rsid w:val="004A7119"/>
    <w:rsid w:val="004B036F"/>
    <w:rsid w:val="004B523E"/>
    <w:rsid w:val="004B6CC3"/>
    <w:rsid w:val="004C1976"/>
    <w:rsid w:val="004C1CDC"/>
    <w:rsid w:val="004C21C9"/>
    <w:rsid w:val="004C6CD8"/>
    <w:rsid w:val="004D0559"/>
    <w:rsid w:val="004D1B53"/>
    <w:rsid w:val="004D1BD6"/>
    <w:rsid w:val="004D2827"/>
    <w:rsid w:val="004D73B8"/>
    <w:rsid w:val="004E2605"/>
    <w:rsid w:val="004E5064"/>
    <w:rsid w:val="004E7F4A"/>
    <w:rsid w:val="004F0F19"/>
    <w:rsid w:val="004F1755"/>
    <w:rsid w:val="004F1BFD"/>
    <w:rsid w:val="004F2B19"/>
    <w:rsid w:val="004F40F4"/>
    <w:rsid w:val="00503A9C"/>
    <w:rsid w:val="00505CC8"/>
    <w:rsid w:val="00510BE8"/>
    <w:rsid w:val="00510D83"/>
    <w:rsid w:val="00513DAF"/>
    <w:rsid w:val="00517BF1"/>
    <w:rsid w:val="00517F11"/>
    <w:rsid w:val="00534D7C"/>
    <w:rsid w:val="00536424"/>
    <w:rsid w:val="005444FE"/>
    <w:rsid w:val="00547651"/>
    <w:rsid w:val="005505BC"/>
    <w:rsid w:val="00551B9A"/>
    <w:rsid w:val="005520F4"/>
    <w:rsid w:val="005608B8"/>
    <w:rsid w:val="00561591"/>
    <w:rsid w:val="0056242D"/>
    <w:rsid w:val="005675E7"/>
    <w:rsid w:val="00570B4F"/>
    <w:rsid w:val="0057147A"/>
    <w:rsid w:val="00582A0B"/>
    <w:rsid w:val="005909CD"/>
    <w:rsid w:val="00594E74"/>
    <w:rsid w:val="00597918"/>
    <w:rsid w:val="005A06AB"/>
    <w:rsid w:val="005A0B88"/>
    <w:rsid w:val="005A1835"/>
    <w:rsid w:val="005A24A5"/>
    <w:rsid w:val="005A4CB1"/>
    <w:rsid w:val="005A528E"/>
    <w:rsid w:val="005A5AC2"/>
    <w:rsid w:val="005A6A00"/>
    <w:rsid w:val="005B1277"/>
    <w:rsid w:val="005B2976"/>
    <w:rsid w:val="005B4282"/>
    <w:rsid w:val="005B7178"/>
    <w:rsid w:val="005B7492"/>
    <w:rsid w:val="005C0D08"/>
    <w:rsid w:val="005C2EB7"/>
    <w:rsid w:val="005C33C0"/>
    <w:rsid w:val="005C4673"/>
    <w:rsid w:val="005C6920"/>
    <w:rsid w:val="005D6EA1"/>
    <w:rsid w:val="005D7709"/>
    <w:rsid w:val="005E04A2"/>
    <w:rsid w:val="005E4170"/>
    <w:rsid w:val="005F730A"/>
    <w:rsid w:val="005F7CCC"/>
    <w:rsid w:val="0060537B"/>
    <w:rsid w:val="00606D76"/>
    <w:rsid w:val="00611561"/>
    <w:rsid w:val="00611D65"/>
    <w:rsid w:val="00612595"/>
    <w:rsid w:val="00613224"/>
    <w:rsid w:val="00616E5A"/>
    <w:rsid w:val="00617449"/>
    <w:rsid w:val="00620ABA"/>
    <w:rsid w:val="00623AED"/>
    <w:rsid w:val="006242DC"/>
    <w:rsid w:val="006253E0"/>
    <w:rsid w:val="006374DD"/>
    <w:rsid w:val="00646EAA"/>
    <w:rsid w:val="00647D2E"/>
    <w:rsid w:val="00652C2F"/>
    <w:rsid w:val="0065379F"/>
    <w:rsid w:val="006556AF"/>
    <w:rsid w:val="00656829"/>
    <w:rsid w:val="00660180"/>
    <w:rsid w:val="00662E4D"/>
    <w:rsid w:val="0066586E"/>
    <w:rsid w:val="00670B71"/>
    <w:rsid w:val="00672F99"/>
    <w:rsid w:val="00674877"/>
    <w:rsid w:val="00675CF7"/>
    <w:rsid w:val="0068065B"/>
    <w:rsid w:val="00682B33"/>
    <w:rsid w:val="00686CBE"/>
    <w:rsid w:val="00691F4D"/>
    <w:rsid w:val="006924C6"/>
    <w:rsid w:val="00692ADD"/>
    <w:rsid w:val="0069518E"/>
    <w:rsid w:val="00695B40"/>
    <w:rsid w:val="00697F43"/>
    <w:rsid w:val="006A6468"/>
    <w:rsid w:val="006A78AF"/>
    <w:rsid w:val="006B08C4"/>
    <w:rsid w:val="006B09AA"/>
    <w:rsid w:val="006B0F8F"/>
    <w:rsid w:val="006B10D9"/>
    <w:rsid w:val="006B7200"/>
    <w:rsid w:val="006C3C87"/>
    <w:rsid w:val="006D0B51"/>
    <w:rsid w:val="006D2AF4"/>
    <w:rsid w:val="006D3E6E"/>
    <w:rsid w:val="006D3E8A"/>
    <w:rsid w:val="006D61BC"/>
    <w:rsid w:val="006E04D4"/>
    <w:rsid w:val="006E16D4"/>
    <w:rsid w:val="006E3474"/>
    <w:rsid w:val="006E6705"/>
    <w:rsid w:val="006F0FF9"/>
    <w:rsid w:val="006F2D23"/>
    <w:rsid w:val="00701DD4"/>
    <w:rsid w:val="007054B6"/>
    <w:rsid w:val="0070719F"/>
    <w:rsid w:val="007117B5"/>
    <w:rsid w:val="00717BA1"/>
    <w:rsid w:val="007249E7"/>
    <w:rsid w:val="00725EE3"/>
    <w:rsid w:val="00726284"/>
    <w:rsid w:val="00735AD2"/>
    <w:rsid w:val="00743E96"/>
    <w:rsid w:val="0075064C"/>
    <w:rsid w:val="00752909"/>
    <w:rsid w:val="00752A6B"/>
    <w:rsid w:val="00755F60"/>
    <w:rsid w:val="007569E1"/>
    <w:rsid w:val="00760FF7"/>
    <w:rsid w:val="00762508"/>
    <w:rsid w:val="00762909"/>
    <w:rsid w:val="00762F39"/>
    <w:rsid w:val="00773062"/>
    <w:rsid w:val="00775F55"/>
    <w:rsid w:val="00776385"/>
    <w:rsid w:val="00777859"/>
    <w:rsid w:val="00787503"/>
    <w:rsid w:val="0078777C"/>
    <w:rsid w:val="0079317F"/>
    <w:rsid w:val="00793349"/>
    <w:rsid w:val="00793F0D"/>
    <w:rsid w:val="0079799B"/>
    <w:rsid w:val="007A263E"/>
    <w:rsid w:val="007A2F1C"/>
    <w:rsid w:val="007A4A13"/>
    <w:rsid w:val="007C0A71"/>
    <w:rsid w:val="007C2CBE"/>
    <w:rsid w:val="007C3237"/>
    <w:rsid w:val="007C58C2"/>
    <w:rsid w:val="007C61E5"/>
    <w:rsid w:val="007D5282"/>
    <w:rsid w:val="007D67BA"/>
    <w:rsid w:val="007D6B8C"/>
    <w:rsid w:val="007E2094"/>
    <w:rsid w:val="007E28B8"/>
    <w:rsid w:val="007E7D1E"/>
    <w:rsid w:val="007F0856"/>
    <w:rsid w:val="007F0FD9"/>
    <w:rsid w:val="007F421A"/>
    <w:rsid w:val="007F4896"/>
    <w:rsid w:val="007F4E0E"/>
    <w:rsid w:val="008042C9"/>
    <w:rsid w:val="00804D65"/>
    <w:rsid w:val="00810325"/>
    <w:rsid w:val="0081433C"/>
    <w:rsid w:val="00814660"/>
    <w:rsid w:val="008159CC"/>
    <w:rsid w:val="00815B64"/>
    <w:rsid w:val="00821251"/>
    <w:rsid w:val="00823A79"/>
    <w:rsid w:val="00826A52"/>
    <w:rsid w:val="00827D78"/>
    <w:rsid w:val="00832B8D"/>
    <w:rsid w:val="00832CE5"/>
    <w:rsid w:val="00833AC2"/>
    <w:rsid w:val="00834994"/>
    <w:rsid w:val="008419D7"/>
    <w:rsid w:val="00842C56"/>
    <w:rsid w:val="00845802"/>
    <w:rsid w:val="00852BE7"/>
    <w:rsid w:val="008536B3"/>
    <w:rsid w:val="00857631"/>
    <w:rsid w:val="00865B6B"/>
    <w:rsid w:val="00866A65"/>
    <w:rsid w:val="00874D08"/>
    <w:rsid w:val="00887923"/>
    <w:rsid w:val="00887F6B"/>
    <w:rsid w:val="00895B39"/>
    <w:rsid w:val="00896D1F"/>
    <w:rsid w:val="008A09CC"/>
    <w:rsid w:val="008A6248"/>
    <w:rsid w:val="008B1D55"/>
    <w:rsid w:val="008B449D"/>
    <w:rsid w:val="008B4BAA"/>
    <w:rsid w:val="008B5465"/>
    <w:rsid w:val="008C5F3D"/>
    <w:rsid w:val="008C7A9D"/>
    <w:rsid w:val="008D0D14"/>
    <w:rsid w:val="008E1B38"/>
    <w:rsid w:val="008E280F"/>
    <w:rsid w:val="008E3159"/>
    <w:rsid w:val="008E661A"/>
    <w:rsid w:val="008F2291"/>
    <w:rsid w:val="008F415D"/>
    <w:rsid w:val="008F513A"/>
    <w:rsid w:val="008F5E83"/>
    <w:rsid w:val="00901AA1"/>
    <w:rsid w:val="00902498"/>
    <w:rsid w:val="00902BB2"/>
    <w:rsid w:val="00904EEB"/>
    <w:rsid w:val="00907716"/>
    <w:rsid w:val="009102DB"/>
    <w:rsid w:val="00910C34"/>
    <w:rsid w:val="00913921"/>
    <w:rsid w:val="0091617F"/>
    <w:rsid w:val="009223D1"/>
    <w:rsid w:val="009240FE"/>
    <w:rsid w:val="00926C35"/>
    <w:rsid w:val="00930404"/>
    <w:rsid w:val="00942C24"/>
    <w:rsid w:val="009430B4"/>
    <w:rsid w:val="00954F41"/>
    <w:rsid w:val="0096337B"/>
    <w:rsid w:val="00964ABB"/>
    <w:rsid w:val="0096695C"/>
    <w:rsid w:val="00967BE0"/>
    <w:rsid w:val="00971A40"/>
    <w:rsid w:val="00973A9B"/>
    <w:rsid w:val="00974608"/>
    <w:rsid w:val="00974ABD"/>
    <w:rsid w:val="0097649E"/>
    <w:rsid w:val="009814B8"/>
    <w:rsid w:val="00995576"/>
    <w:rsid w:val="009A25BC"/>
    <w:rsid w:val="009A5718"/>
    <w:rsid w:val="009B3D35"/>
    <w:rsid w:val="009B6102"/>
    <w:rsid w:val="009B7936"/>
    <w:rsid w:val="009B7B84"/>
    <w:rsid w:val="009C4291"/>
    <w:rsid w:val="009C7860"/>
    <w:rsid w:val="009D3A6E"/>
    <w:rsid w:val="009D419A"/>
    <w:rsid w:val="009E0A00"/>
    <w:rsid w:val="009F0761"/>
    <w:rsid w:val="009F2B73"/>
    <w:rsid w:val="009F5C3C"/>
    <w:rsid w:val="009F71AC"/>
    <w:rsid w:val="00A05D9E"/>
    <w:rsid w:val="00A10D03"/>
    <w:rsid w:val="00A11AFA"/>
    <w:rsid w:val="00A13281"/>
    <w:rsid w:val="00A14464"/>
    <w:rsid w:val="00A1686D"/>
    <w:rsid w:val="00A21CE2"/>
    <w:rsid w:val="00A27A99"/>
    <w:rsid w:val="00A34A7E"/>
    <w:rsid w:val="00A43C4D"/>
    <w:rsid w:val="00A626DE"/>
    <w:rsid w:val="00A7126D"/>
    <w:rsid w:val="00A75B3C"/>
    <w:rsid w:val="00A76C97"/>
    <w:rsid w:val="00A8191F"/>
    <w:rsid w:val="00A82729"/>
    <w:rsid w:val="00A85DAD"/>
    <w:rsid w:val="00A8618D"/>
    <w:rsid w:val="00A86D9F"/>
    <w:rsid w:val="00A92C7F"/>
    <w:rsid w:val="00AA0298"/>
    <w:rsid w:val="00AA0458"/>
    <w:rsid w:val="00AA2005"/>
    <w:rsid w:val="00AA29F6"/>
    <w:rsid w:val="00AA3AF9"/>
    <w:rsid w:val="00AA3B7E"/>
    <w:rsid w:val="00AB238D"/>
    <w:rsid w:val="00AB595F"/>
    <w:rsid w:val="00AC22FA"/>
    <w:rsid w:val="00AC2776"/>
    <w:rsid w:val="00AC702D"/>
    <w:rsid w:val="00AD1353"/>
    <w:rsid w:val="00AD55E7"/>
    <w:rsid w:val="00AE041E"/>
    <w:rsid w:val="00AE1E66"/>
    <w:rsid w:val="00AE2412"/>
    <w:rsid w:val="00AE4601"/>
    <w:rsid w:val="00AE5C3E"/>
    <w:rsid w:val="00AE665C"/>
    <w:rsid w:val="00AE785A"/>
    <w:rsid w:val="00AF1BA8"/>
    <w:rsid w:val="00AF4813"/>
    <w:rsid w:val="00AF736C"/>
    <w:rsid w:val="00B010C7"/>
    <w:rsid w:val="00B0234C"/>
    <w:rsid w:val="00B04D88"/>
    <w:rsid w:val="00B04D8B"/>
    <w:rsid w:val="00B052A0"/>
    <w:rsid w:val="00B05F80"/>
    <w:rsid w:val="00B06843"/>
    <w:rsid w:val="00B126FE"/>
    <w:rsid w:val="00B21C4F"/>
    <w:rsid w:val="00B239FF"/>
    <w:rsid w:val="00B250CC"/>
    <w:rsid w:val="00B25868"/>
    <w:rsid w:val="00B27E12"/>
    <w:rsid w:val="00B32804"/>
    <w:rsid w:val="00B334FB"/>
    <w:rsid w:val="00B37AEC"/>
    <w:rsid w:val="00B426E0"/>
    <w:rsid w:val="00B43B18"/>
    <w:rsid w:val="00B50263"/>
    <w:rsid w:val="00B50CD0"/>
    <w:rsid w:val="00B50F4B"/>
    <w:rsid w:val="00B51CC1"/>
    <w:rsid w:val="00B5449A"/>
    <w:rsid w:val="00B56F22"/>
    <w:rsid w:val="00B63DEF"/>
    <w:rsid w:val="00B71259"/>
    <w:rsid w:val="00B72AF1"/>
    <w:rsid w:val="00B753FE"/>
    <w:rsid w:val="00B813C3"/>
    <w:rsid w:val="00B9131B"/>
    <w:rsid w:val="00B92208"/>
    <w:rsid w:val="00B92ACE"/>
    <w:rsid w:val="00B93A2A"/>
    <w:rsid w:val="00B9458D"/>
    <w:rsid w:val="00B953B6"/>
    <w:rsid w:val="00B9562E"/>
    <w:rsid w:val="00B96BB9"/>
    <w:rsid w:val="00BA40ED"/>
    <w:rsid w:val="00BA49BF"/>
    <w:rsid w:val="00BA5A2B"/>
    <w:rsid w:val="00BA7878"/>
    <w:rsid w:val="00BB0E08"/>
    <w:rsid w:val="00BB2833"/>
    <w:rsid w:val="00BB6E66"/>
    <w:rsid w:val="00BC0A7D"/>
    <w:rsid w:val="00BC2F55"/>
    <w:rsid w:val="00BD2C35"/>
    <w:rsid w:val="00BD3347"/>
    <w:rsid w:val="00BD4144"/>
    <w:rsid w:val="00BD5778"/>
    <w:rsid w:val="00BE26AE"/>
    <w:rsid w:val="00BE7D2C"/>
    <w:rsid w:val="00BF0C32"/>
    <w:rsid w:val="00BF6B13"/>
    <w:rsid w:val="00C00D2E"/>
    <w:rsid w:val="00C05D2E"/>
    <w:rsid w:val="00C07784"/>
    <w:rsid w:val="00C11CCE"/>
    <w:rsid w:val="00C150FC"/>
    <w:rsid w:val="00C3266F"/>
    <w:rsid w:val="00C326FD"/>
    <w:rsid w:val="00C32720"/>
    <w:rsid w:val="00C32858"/>
    <w:rsid w:val="00C360A3"/>
    <w:rsid w:val="00C37F96"/>
    <w:rsid w:val="00C5447E"/>
    <w:rsid w:val="00C57025"/>
    <w:rsid w:val="00C601C2"/>
    <w:rsid w:val="00C641D8"/>
    <w:rsid w:val="00C662C6"/>
    <w:rsid w:val="00C7011A"/>
    <w:rsid w:val="00C707EA"/>
    <w:rsid w:val="00C731ED"/>
    <w:rsid w:val="00C74740"/>
    <w:rsid w:val="00C74990"/>
    <w:rsid w:val="00C76185"/>
    <w:rsid w:val="00C76B6C"/>
    <w:rsid w:val="00C76CBA"/>
    <w:rsid w:val="00C77F26"/>
    <w:rsid w:val="00C80895"/>
    <w:rsid w:val="00C8096B"/>
    <w:rsid w:val="00C82517"/>
    <w:rsid w:val="00C82F49"/>
    <w:rsid w:val="00C8317D"/>
    <w:rsid w:val="00C85264"/>
    <w:rsid w:val="00C877EF"/>
    <w:rsid w:val="00C90E1D"/>
    <w:rsid w:val="00C92706"/>
    <w:rsid w:val="00C93DA7"/>
    <w:rsid w:val="00C94075"/>
    <w:rsid w:val="00C960FF"/>
    <w:rsid w:val="00CA1D8F"/>
    <w:rsid w:val="00CA4FE5"/>
    <w:rsid w:val="00CA73B1"/>
    <w:rsid w:val="00CB00B1"/>
    <w:rsid w:val="00CB712A"/>
    <w:rsid w:val="00CC04B4"/>
    <w:rsid w:val="00CC2424"/>
    <w:rsid w:val="00CC4AA5"/>
    <w:rsid w:val="00CD1657"/>
    <w:rsid w:val="00CE0CA2"/>
    <w:rsid w:val="00CE4385"/>
    <w:rsid w:val="00CE5E76"/>
    <w:rsid w:val="00CE62BB"/>
    <w:rsid w:val="00CF0972"/>
    <w:rsid w:val="00CF5FAC"/>
    <w:rsid w:val="00CF6264"/>
    <w:rsid w:val="00D03DD1"/>
    <w:rsid w:val="00D04192"/>
    <w:rsid w:val="00D047CB"/>
    <w:rsid w:val="00D04A09"/>
    <w:rsid w:val="00D06447"/>
    <w:rsid w:val="00D10655"/>
    <w:rsid w:val="00D10790"/>
    <w:rsid w:val="00D11E23"/>
    <w:rsid w:val="00D14E12"/>
    <w:rsid w:val="00D16418"/>
    <w:rsid w:val="00D26225"/>
    <w:rsid w:val="00D30A57"/>
    <w:rsid w:val="00D30E12"/>
    <w:rsid w:val="00D34592"/>
    <w:rsid w:val="00D37659"/>
    <w:rsid w:val="00D42AB3"/>
    <w:rsid w:val="00D43B23"/>
    <w:rsid w:val="00D444E0"/>
    <w:rsid w:val="00D47426"/>
    <w:rsid w:val="00D556BB"/>
    <w:rsid w:val="00D55FEE"/>
    <w:rsid w:val="00D56030"/>
    <w:rsid w:val="00D60B09"/>
    <w:rsid w:val="00D62DBA"/>
    <w:rsid w:val="00D662E1"/>
    <w:rsid w:val="00D6658F"/>
    <w:rsid w:val="00D67A70"/>
    <w:rsid w:val="00D72421"/>
    <w:rsid w:val="00D7303A"/>
    <w:rsid w:val="00D73636"/>
    <w:rsid w:val="00D7385F"/>
    <w:rsid w:val="00D73F44"/>
    <w:rsid w:val="00D756D6"/>
    <w:rsid w:val="00D771F2"/>
    <w:rsid w:val="00D82A99"/>
    <w:rsid w:val="00D8310A"/>
    <w:rsid w:val="00D8517A"/>
    <w:rsid w:val="00D85FC8"/>
    <w:rsid w:val="00D945F2"/>
    <w:rsid w:val="00D95344"/>
    <w:rsid w:val="00D965E4"/>
    <w:rsid w:val="00DA0DFF"/>
    <w:rsid w:val="00DA19C2"/>
    <w:rsid w:val="00DA28CC"/>
    <w:rsid w:val="00DA5327"/>
    <w:rsid w:val="00DA540C"/>
    <w:rsid w:val="00DA7739"/>
    <w:rsid w:val="00DB3437"/>
    <w:rsid w:val="00DB5F14"/>
    <w:rsid w:val="00DC7D3E"/>
    <w:rsid w:val="00DD3A0E"/>
    <w:rsid w:val="00DE1631"/>
    <w:rsid w:val="00DE4F34"/>
    <w:rsid w:val="00DE7010"/>
    <w:rsid w:val="00DF169E"/>
    <w:rsid w:val="00DF16F4"/>
    <w:rsid w:val="00DF35E7"/>
    <w:rsid w:val="00DF3D16"/>
    <w:rsid w:val="00DF4D00"/>
    <w:rsid w:val="00E04DF4"/>
    <w:rsid w:val="00E052BF"/>
    <w:rsid w:val="00E07911"/>
    <w:rsid w:val="00E10F11"/>
    <w:rsid w:val="00E166BB"/>
    <w:rsid w:val="00E16D31"/>
    <w:rsid w:val="00E25C67"/>
    <w:rsid w:val="00E2697B"/>
    <w:rsid w:val="00E34B9C"/>
    <w:rsid w:val="00E36D0B"/>
    <w:rsid w:val="00E4108C"/>
    <w:rsid w:val="00E44E61"/>
    <w:rsid w:val="00E50002"/>
    <w:rsid w:val="00E50634"/>
    <w:rsid w:val="00E51324"/>
    <w:rsid w:val="00E574B9"/>
    <w:rsid w:val="00E63797"/>
    <w:rsid w:val="00E659A0"/>
    <w:rsid w:val="00E70324"/>
    <w:rsid w:val="00E74715"/>
    <w:rsid w:val="00E800ED"/>
    <w:rsid w:val="00E81B16"/>
    <w:rsid w:val="00E81E66"/>
    <w:rsid w:val="00E91228"/>
    <w:rsid w:val="00E91DDC"/>
    <w:rsid w:val="00E93234"/>
    <w:rsid w:val="00E935AC"/>
    <w:rsid w:val="00EA223F"/>
    <w:rsid w:val="00EA6342"/>
    <w:rsid w:val="00EA7CE0"/>
    <w:rsid w:val="00EB64BB"/>
    <w:rsid w:val="00EC08F7"/>
    <w:rsid w:val="00EC1C9F"/>
    <w:rsid w:val="00EC5468"/>
    <w:rsid w:val="00EC72EE"/>
    <w:rsid w:val="00ED4F29"/>
    <w:rsid w:val="00ED796A"/>
    <w:rsid w:val="00EE252F"/>
    <w:rsid w:val="00EE4506"/>
    <w:rsid w:val="00EE62EC"/>
    <w:rsid w:val="00EE6A5E"/>
    <w:rsid w:val="00EF10B0"/>
    <w:rsid w:val="00EF543B"/>
    <w:rsid w:val="00F01B38"/>
    <w:rsid w:val="00F01C14"/>
    <w:rsid w:val="00F03B95"/>
    <w:rsid w:val="00F059D6"/>
    <w:rsid w:val="00F1097C"/>
    <w:rsid w:val="00F13354"/>
    <w:rsid w:val="00F27ADB"/>
    <w:rsid w:val="00F30CB7"/>
    <w:rsid w:val="00F37876"/>
    <w:rsid w:val="00F45F45"/>
    <w:rsid w:val="00F46AB2"/>
    <w:rsid w:val="00F63983"/>
    <w:rsid w:val="00F63D0E"/>
    <w:rsid w:val="00F65453"/>
    <w:rsid w:val="00F72224"/>
    <w:rsid w:val="00F747C4"/>
    <w:rsid w:val="00F80D55"/>
    <w:rsid w:val="00F869BA"/>
    <w:rsid w:val="00F92FA3"/>
    <w:rsid w:val="00FA36F7"/>
    <w:rsid w:val="00FA389D"/>
    <w:rsid w:val="00FA458A"/>
    <w:rsid w:val="00FA6473"/>
    <w:rsid w:val="00FA7A8E"/>
    <w:rsid w:val="00FB56B5"/>
    <w:rsid w:val="00FC7D3D"/>
    <w:rsid w:val="00FD0D89"/>
    <w:rsid w:val="00FD3B0D"/>
    <w:rsid w:val="00FD4482"/>
    <w:rsid w:val="00FE07B9"/>
    <w:rsid w:val="00FE242C"/>
    <w:rsid w:val="00FE28D3"/>
    <w:rsid w:val="00FE669B"/>
    <w:rsid w:val="00FF06ED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057252"/>
  <w15:docId w15:val="{7B1B6EE7-905F-4B2B-94EB-3CA2BBD5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BB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ar"/>
    <w:uiPriority w:val="99"/>
    <w:qFormat/>
    <w:rsid w:val="00686C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29"/>
      <w:szCs w:val="29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E22D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Encabezado">
    <w:name w:val="header"/>
    <w:basedOn w:val="Normal"/>
    <w:link w:val="EncabezadoCar"/>
    <w:uiPriority w:val="99"/>
    <w:rsid w:val="00AC7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C702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C7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C702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C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C702D"/>
    <w:rPr>
      <w:rFonts w:ascii="Tahoma" w:hAnsi="Tahoma" w:cs="Tahoma"/>
      <w:sz w:val="16"/>
      <w:szCs w:val="16"/>
    </w:rPr>
  </w:style>
  <w:style w:type="paragraph" w:customStyle="1" w:styleId="justificado">
    <w:name w:val="justificado"/>
    <w:basedOn w:val="Normal"/>
    <w:uiPriority w:val="99"/>
    <w:rsid w:val="00686CB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6"/>
      <w:szCs w:val="16"/>
      <w:lang w:eastAsia="es-ES"/>
    </w:rPr>
  </w:style>
  <w:style w:type="paragraph" w:customStyle="1" w:styleId="tnormal">
    <w:name w:val="tnormal"/>
    <w:basedOn w:val="Normal"/>
    <w:uiPriority w:val="99"/>
    <w:rsid w:val="00686C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es-ES"/>
    </w:rPr>
  </w:style>
  <w:style w:type="paragraph" w:customStyle="1" w:styleId="Default">
    <w:name w:val="Default"/>
    <w:qFormat/>
    <w:rsid w:val="00823A79"/>
    <w:pPr>
      <w:widowControl w:val="0"/>
      <w:autoSpaceDE w:val="0"/>
      <w:autoSpaceDN w:val="0"/>
      <w:adjustRightInd w:val="0"/>
    </w:pPr>
    <w:rPr>
      <w:rFonts w:ascii="Legacy Sans ITC" w:eastAsia="Times New Roman" w:hAnsi="Legacy Sans ITC" w:cs="Legacy Sans ITC"/>
      <w:color w:val="000000"/>
      <w:sz w:val="24"/>
      <w:szCs w:val="24"/>
    </w:rPr>
  </w:style>
  <w:style w:type="paragraph" w:styleId="Sinespaciado">
    <w:name w:val="No Spacing"/>
    <w:uiPriority w:val="99"/>
    <w:qFormat/>
    <w:rsid w:val="002F5B61"/>
    <w:rPr>
      <w:lang w:eastAsia="en-US"/>
    </w:rPr>
  </w:style>
  <w:style w:type="paragraph" w:customStyle="1" w:styleId="ParaAttribute1">
    <w:name w:val="ParaAttribute1"/>
    <w:uiPriority w:val="99"/>
    <w:rsid w:val="005A0B88"/>
    <w:pPr>
      <w:spacing w:after="200"/>
      <w:jc w:val="both"/>
    </w:pPr>
    <w:rPr>
      <w:rFonts w:ascii="Times New Roman" w:hAnsi="Times New Roman"/>
      <w:sz w:val="20"/>
      <w:szCs w:val="20"/>
    </w:rPr>
  </w:style>
  <w:style w:type="character" w:customStyle="1" w:styleId="CharAttribute1">
    <w:name w:val="CharAttribute1"/>
    <w:uiPriority w:val="99"/>
    <w:rsid w:val="005A0B88"/>
    <w:rPr>
      <w:rFonts w:ascii="Calibri" w:eastAsia="Times New Roman"/>
      <w:b/>
      <w:sz w:val="28"/>
    </w:rPr>
  </w:style>
  <w:style w:type="character" w:customStyle="1" w:styleId="CharAttribute2">
    <w:name w:val="CharAttribute2"/>
    <w:uiPriority w:val="99"/>
    <w:rsid w:val="005A0B88"/>
    <w:rPr>
      <w:rFonts w:ascii="Calibri" w:eastAsia="Times New Roman"/>
      <w:sz w:val="28"/>
    </w:rPr>
  </w:style>
  <w:style w:type="character" w:customStyle="1" w:styleId="CharAttribute7">
    <w:name w:val="CharAttribute7"/>
    <w:uiPriority w:val="99"/>
    <w:rsid w:val="005A0B88"/>
    <w:rPr>
      <w:rFonts w:ascii="Calibri" w:eastAsia="Times New Roman"/>
      <w:sz w:val="28"/>
    </w:rPr>
  </w:style>
  <w:style w:type="character" w:customStyle="1" w:styleId="CharAttribute8">
    <w:name w:val="CharAttribute8"/>
    <w:uiPriority w:val="99"/>
    <w:rsid w:val="005A0B88"/>
    <w:rPr>
      <w:rFonts w:ascii="Calibri" w:eastAsia="Times New Roman"/>
      <w:b/>
      <w:sz w:val="28"/>
    </w:rPr>
  </w:style>
  <w:style w:type="paragraph" w:customStyle="1" w:styleId="Body1">
    <w:name w:val="Body 1"/>
    <w:rsid w:val="001D7DAB"/>
    <w:rPr>
      <w:rFonts w:ascii="Helvetica" w:eastAsia="Times New Roman" w:hAnsi="Helvetica"/>
      <w:noProof/>
      <w:color w:val="000000"/>
      <w:sz w:val="24"/>
      <w:szCs w:val="20"/>
    </w:rPr>
  </w:style>
  <w:style w:type="paragraph" w:customStyle="1" w:styleId="List0">
    <w:name w:val="List 0"/>
    <w:basedOn w:val="Normal"/>
    <w:uiPriority w:val="99"/>
    <w:semiHidden/>
    <w:rsid w:val="001D7DAB"/>
    <w:pPr>
      <w:numPr>
        <w:numId w:val="1"/>
      </w:numPr>
      <w:spacing w:after="0" w:line="240" w:lineRule="auto"/>
    </w:pPr>
    <w:rPr>
      <w:rFonts w:ascii="Times New Roman" w:hAnsi="Times New Roman"/>
      <w:noProof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8E280F"/>
    <w:pPr>
      <w:spacing w:before="100" w:beforeAutospacing="1" w:after="100" w:afterAutospacing="1" w:line="240" w:lineRule="auto"/>
    </w:pPr>
    <w:rPr>
      <w:rFonts w:ascii="Trebuchet MS" w:hAnsi="Trebuchet MS"/>
      <w:noProof/>
      <w:sz w:val="24"/>
      <w:szCs w:val="28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EE4506"/>
    <w:rPr>
      <w:rFonts w:cs="Times New Roman"/>
      <w:sz w:val="16"/>
      <w:szCs w:val="16"/>
      <w:lang w:eastAsia="en-US"/>
    </w:rPr>
  </w:style>
  <w:style w:type="character" w:customStyle="1" w:styleId="st1">
    <w:name w:val="st1"/>
    <w:basedOn w:val="Fuentedeprrafopredeter"/>
    <w:uiPriority w:val="99"/>
    <w:rsid w:val="006C3C87"/>
    <w:rPr>
      <w:rFonts w:cs="Times New Roman"/>
    </w:rPr>
  </w:style>
  <w:style w:type="character" w:customStyle="1" w:styleId="st">
    <w:name w:val="st"/>
    <w:basedOn w:val="Fuentedeprrafopredeter"/>
    <w:uiPriority w:val="99"/>
    <w:rsid w:val="005A06AB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5A06AB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uiPriority w:val="99"/>
    <w:rsid w:val="00CF097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33AE9"/>
    <w:rPr>
      <w:rFonts w:cs="Times New Roman"/>
      <w:lang w:eastAsia="en-US"/>
    </w:rPr>
  </w:style>
  <w:style w:type="character" w:customStyle="1" w:styleId="normalchar">
    <w:name w:val="normal__char"/>
    <w:basedOn w:val="Fuentedeprrafopredeter"/>
    <w:rsid w:val="00FB56B5"/>
  </w:style>
  <w:style w:type="paragraph" w:customStyle="1" w:styleId="Normal1">
    <w:name w:val="Normal1"/>
    <w:basedOn w:val="Normal"/>
    <w:rsid w:val="00FB5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AB2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tallentitulo1">
    <w:name w:val="detalle_n_titulo1"/>
    <w:basedOn w:val="Normal"/>
    <w:rsid w:val="00AB23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44444"/>
      <w:sz w:val="38"/>
      <w:szCs w:val="3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56030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D5603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56030"/>
    <w:rPr>
      <w:rFonts w:eastAsiaTheme="minorHAnsi" w:cstheme="minorBidi"/>
      <w:szCs w:val="21"/>
      <w:lang w:eastAsia="en-US"/>
    </w:rPr>
  </w:style>
  <w:style w:type="character" w:customStyle="1" w:styleId="apple-converted-space">
    <w:name w:val="apple-converted-space"/>
    <w:basedOn w:val="Fuentedeprrafopredeter"/>
    <w:rsid w:val="0034304E"/>
  </w:style>
  <w:style w:type="character" w:customStyle="1" w:styleId="TextoNormalAvanteCar">
    <w:name w:val="Texto Normal Avante Car"/>
    <w:basedOn w:val="Fuentedeprrafopredeter"/>
    <w:link w:val="TextoNormalAvante"/>
    <w:locked/>
    <w:rsid w:val="00594E74"/>
  </w:style>
  <w:style w:type="paragraph" w:customStyle="1" w:styleId="TextoNormalAvante">
    <w:name w:val="Texto Normal Avante"/>
    <w:basedOn w:val="Normal"/>
    <w:link w:val="TextoNormalAvanteCar"/>
    <w:rsid w:val="00594E74"/>
    <w:pPr>
      <w:spacing w:line="240" w:lineRule="auto"/>
      <w:ind w:firstLine="567"/>
      <w:jc w:val="both"/>
    </w:pPr>
    <w:rPr>
      <w:lang w:eastAsia="es-ES"/>
    </w:rPr>
  </w:style>
  <w:style w:type="character" w:styleId="Textoennegrita">
    <w:name w:val="Strong"/>
    <w:basedOn w:val="Fuentedeprrafopredeter"/>
    <w:uiPriority w:val="22"/>
    <w:qFormat/>
    <w:locked/>
    <w:rsid w:val="00D04192"/>
    <w:rPr>
      <w:b/>
      <w:bCs/>
    </w:rPr>
  </w:style>
  <w:style w:type="paragraph" w:customStyle="1" w:styleId="western">
    <w:name w:val="western"/>
    <w:basedOn w:val="Normal"/>
    <w:qFormat/>
    <w:rsid w:val="005C33C0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paragraph" w:customStyle="1" w:styleId="Standard">
    <w:name w:val="Standard"/>
    <w:rsid w:val="003258F2"/>
    <w:pPr>
      <w:widowControl w:val="0"/>
      <w:suppressAutoHyphens/>
      <w:autoSpaceDN w:val="0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xtoindependiente2">
    <w:name w:val="Body Text 2"/>
    <w:basedOn w:val="Normal"/>
    <w:link w:val="Textoindependiente2Car"/>
    <w:semiHidden/>
    <w:unhideWhenUsed/>
    <w:rsid w:val="006E347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E3474"/>
    <w:rPr>
      <w:rFonts w:ascii="Times New Roman" w:eastAsia="Times New Roman" w:hAnsi="Times New Roman"/>
      <w:sz w:val="20"/>
      <w:szCs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E347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E3474"/>
    <w:rPr>
      <w:rFonts w:ascii="Times New Roman" w:eastAsia="Times New Roman" w:hAnsi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unhideWhenUsed/>
    <w:rsid w:val="00D73636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73636"/>
    <w:rPr>
      <w:rFonts w:ascii="Times New Roman" w:eastAsia="Times New Roman" w:hAnsi="Times New Roman"/>
      <w:sz w:val="20"/>
      <w:szCs w:val="20"/>
    </w:rPr>
  </w:style>
  <w:style w:type="paragraph" w:customStyle="1" w:styleId="Textoindependiente31">
    <w:name w:val="Texto independiente 31"/>
    <w:basedOn w:val="Normal"/>
    <w:rsid w:val="00D7363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16"/>
      <w:szCs w:val="14"/>
      <w:lang w:eastAsia="zh-CN" w:bidi="hi-IN"/>
    </w:rPr>
  </w:style>
  <w:style w:type="character" w:customStyle="1" w:styleId="propvalue">
    <w:name w:val="propvalue"/>
    <w:rsid w:val="00D73636"/>
  </w:style>
  <w:style w:type="character" w:customStyle="1" w:styleId="Ninguno">
    <w:name w:val="Ninguno"/>
    <w:autoRedefine/>
    <w:rsid w:val="00D8310A"/>
    <w:rPr>
      <w:lang w:val="es-ES_tradnl"/>
    </w:rPr>
  </w:style>
  <w:style w:type="paragraph" w:customStyle="1" w:styleId="xmsonormal">
    <w:name w:val="x_msonormal"/>
    <w:basedOn w:val="Normal"/>
    <w:rsid w:val="00B92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777859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8349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499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699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0320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5646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3280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1809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169079177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9079176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1777">
                          <w:marLeft w:val="90"/>
                          <w:marRight w:val="90"/>
                          <w:marTop w:val="75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1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1800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5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17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1750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1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9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7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9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1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17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3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7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1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17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1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4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18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174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5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6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7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7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2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3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918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79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es/imgres?imgurl=http://www.educa.madrid.org/web/cie.madrid/web_ev/web/recursos/banderas_de_Espana/bandera_extremadura.gif&amp;imgrefurl=http://www.educa.madrid.org/web/cie.madrid/web_ev/web/R_001c.html&amp;usg=__dQWriOUFIRXbc_k3XyskmE836RE=&amp;h=216&amp;w=324&amp;sz=1&amp;hl=es&amp;start=5&amp;um=1&amp;itbs=1&amp;tbnid=J_Mj8sL9A7jERM:&amp;tbnh=79&amp;tbnw=118&amp;prev=/images?q=bandera+extremadura&amp;um=1&amp;hl=es&amp;safe=active&amp;sa=N&amp;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.benitez\Configuraci&#243;n%20local\Archivos%20temporales%20de%20Internet\Content.Outlook\5325LW8D\Plantilla%20de%20Vicepresidenta%20Primera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29E7-4622-4139-9F6F-94D52898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de Vicepresidenta Primera (2)</Template>
  <TotalTime>374</TotalTime>
  <Pages>14</Pages>
  <Words>4461</Words>
  <Characters>24537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Vicepresidencia y Portavocía</vt:lpstr>
    </vt:vector>
  </TitlesOfParts>
  <Company/>
  <LinksUpToDate>false</LinksUpToDate>
  <CharactersWithSpaces>28941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Vicepresidencia y Portavocía</dc:title>
  <dc:subject/>
  <dc:creator>ana.benitez</dc:creator>
  <cp:keywords/>
  <dc:description/>
  <cp:lastModifiedBy>María Felicidad Barroso Pinilla</cp:lastModifiedBy>
  <cp:revision>248</cp:revision>
  <cp:lastPrinted>2025-11-25T09:59:00Z</cp:lastPrinted>
  <dcterms:created xsi:type="dcterms:W3CDTF">2021-07-14T10:21:00Z</dcterms:created>
  <dcterms:modified xsi:type="dcterms:W3CDTF">2025-11-25T10:53:00Z</dcterms:modified>
</cp:coreProperties>
</file>